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7474" w14:textId="770A616F" w:rsidR="00331F32" w:rsidRDefault="00331F32" w:rsidP="00331F32">
      <w:pPr>
        <w:spacing w:line="480" w:lineRule="auto"/>
        <w:rPr>
          <w:rFonts w:ascii="Times New Roman" w:hAnsi="Times New Roman" w:cs="Times New Roman"/>
        </w:rPr>
      </w:pPr>
      <w:r>
        <w:rPr>
          <w:rFonts w:ascii="Times New Roman" w:hAnsi="Times New Roman" w:cs="Times New Roman"/>
        </w:rPr>
        <w:t>S</w:t>
      </w:r>
      <w:r w:rsidR="00063FF7">
        <w:rPr>
          <w:rFonts w:ascii="Times New Roman" w:hAnsi="Times New Roman" w:cs="Times New Roman"/>
        </w:rPr>
        <w:t>MK</w:t>
      </w:r>
      <w:bookmarkStart w:id="0" w:name="_GoBack"/>
      <w:bookmarkEnd w:id="0"/>
    </w:p>
    <w:p w14:paraId="1F3B58CA" w14:textId="77777777" w:rsidR="00331F32" w:rsidRDefault="00331F32" w:rsidP="00331F32">
      <w:pPr>
        <w:spacing w:line="480" w:lineRule="auto"/>
        <w:rPr>
          <w:rFonts w:ascii="Times New Roman" w:hAnsi="Times New Roman" w:cs="Times New Roman"/>
        </w:rPr>
      </w:pPr>
      <w:r>
        <w:rPr>
          <w:rFonts w:ascii="Times New Roman" w:hAnsi="Times New Roman" w:cs="Times New Roman"/>
        </w:rPr>
        <w:t>Math 89S</w:t>
      </w:r>
    </w:p>
    <w:p w14:paraId="42C9FE45" w14:textId="77777777" w:rsidR="00331F32" w:rsidRDefault="00331F32" w:rsidP="00331F32">
      <w:pPr>
        <w:spacing w:line="480" w:lineRule="auto"/>
        <w:rPr>
          <w:rFonts w:ascii="Times New Roman" w:hAnsi="Times New Roman" w:cs="Times New Roman"/>
        </w:rPr>
      </w:pPr>
      <w:r>
        <w:rPr>
          <w:rFonts w:ascii="Times New Roman" w:hAnsi="Times New Roman" w:cs="Times New Roman"/>
        </w:rPr>
        <w:t>Professor Bray</w:t>
      </w:r>
    </w:p>
    <w:p w14:paraId="5A2C8271" w14:textId="77777777" w:rsidR="00331F32" w:rsidRDefault="00331F32" w:rsidP="00331F32">
      <w:pPr>
        <w:spacing w:line="480" w:lineRule="auto"/>
        <w:rPr>
          <w:rFonts w:ascii="Times New Roman" w:hAnsi="Times New Roman" w:cs="Times New Roman"/>
        </w:rPr>
      </w:pPr>
      <w:r>
        <w:rPr>
          <w:rFonts w:ascii="Times New Roman" w:hAnsi="Times New Roman" w:cs="Times New Roman"/>
        </w:rPr>
        <w:t>30 November 2017</w:t>
      </w:r>
    </w:p>
    <w:p w14:paraId="78952009" w14:textId="77777777" w:rsidR="00331F32" w:rsidRDefault="00331F32" w:rsidP="00331F32">
      <w:pPr>
        <w:spacing w:line="480" w:lineRule="auto"/>
        <w:jc w:val="center"/>
        <w:rPr>
          <w:rFonts w:ascii="Times New Roman" w:hAnsi="Times New Roman" w:cs="Times New Roman"/>
        </w:rPr>
      </w:pPr>
      <w:r>
        <w:rPr>
          <w:rFonts w:ascii="Times New Roman" w:hAnsi="Times New Roman" w:cs="Times New Roman"/>
        </w:rPr>
        <w:t>Institutionalize Secession</w:t>
      </w:r>
    </w:p>
    <w:p w14:paraId="1AB90CFD" w14:textId="77777777" w:rsidR="00C66C2F" w:rsidRDefault="00C66C2F" w:rsidP="00331F32">
      <w:pPr>
        <w:spacing w:line="480" w:lineRule="auto"/>
        <w:jc w:val="center"/>
        <w:rPr>
          <w:rFonts w:ascii="Times New Roman" w:hAnsi="Times New Roman" w:cs="Times New Roman"/>
        </w:rPr>
      </w:pPr>
    </w:p>
    <w:p w14:paraId="2F1D1933" w14:textId="3783E95B" w:rsidR="00A47D6B" w:rsidRDefault="009178F2" w:rsidP="009178F2">
      <w:pPr>
        <w:spacing w:line="480" w:lineRule="auto"/>
        <w:ind w:firstLine="720"/>
        <w:rPr>
          <w:rFonts w:ascii="Times New Roman" w:hAnsi="Times New Roman" w:cs="Times New Roman"/>
        </w:rPr>
      </w:pPr>
      <w:r>
        <w:rPr>
          <w:rFonts w:ascii="Times New Roman" w:hAnsi="Times New Roman" w:cs="Times New Roman"/>
        </w:rPr>
        <w:t xml:space="preserve">Dating back to antiquity, </w:t>
      </w:r>
      <w:r w:rsidR="00C66C2F">
        <w:rPr>
          <w:rFonts w:ascii="Times New Roman" w:hAnsi="Times New Roman" w:cs="Times New Roman"/>
        </w:rPr>
        <w:t>groups of people feeling disillusioned by their governments have birthed secession movements</w:t>
      </w:r>
      <w:r w:rsidR="00A47D6B">
        <w:rPr>
          <w:rFonts w:ascii="Times New Roman" w:hAnsi="Times New Roman" w:cs="Times New Roman"/>
        </w:rPr>
        <w:t xml:space="preserve"> all over the globe</w:t>
      </w:r>
      <w:r w:rsidR="00C66C2F">
        <w:rPr>
          <w:rFonts w:ascii="Times New Roman" w:hAnsi="Times New Roman" w:cs="Times New Roman"/>
        </w:rPr>
        <w:t>. Secession is the process by which a group of people disrupts the territorial sovere</w:t>
      </w:r>
      <w:r w:rsidR="004C6AF0">
        <w:rPr>
          <w:rFonts w:ascii="Times New Roman" w:hAnsi="Times New Roman" w:cs="Times New Roman"/>
        </w:rPr>
        <w:t xml:space="preserve">ignty of their country </w:t>
      </w:r>
      <w:r w:rsidR="00783D13">
        <w:rPr>
          <w:rFonts w:ascii="Times New Roman" w:hAnsi="Times New Roman" w:cs="Times New Roman"/>
        </w:rPr>
        <w:t>to establish a nation</w:t>
      </w:r>
      <w:r w:rsidR="00C66C2F">
        <w:rPr>
          <w:rFonts w:ascii="Times New Roman" w:hAnsi="Times New Roman" w:cs="Times New Roman"/>
        </w:rPr>
        <w:t xml:space="preserve"> of their own. Since secession fractures countries both physically and ethnically, the process by which people are should be allowed to secede (or prevented from seceding) is immensely controversial. On one side of the debate, scholars argue that constitutional democracies should build in a right of secession for its people, essentially creating a </w:t>
      </w:r>
      <w:r w:rsidR="00407BB0">
        <w:rPr>
          <w:rFonts w:ascii="Times New Roman" w:hAnsi="Times New Roman" w:cs="Times New Roman"/>
        </w:rPr>
        <w:t xml:space="preserve">protocol by which a significant amount of the population can decide whether or not they want to secede. On the other side of the debate, scholars say that including a constitutional right to secession is anarchical and would degrade the political system immensely. </w:t>
      </w:r>
      <w:r w:rsidR="00A47D6B">
        <w:rPr>
          <w:rFonts w:ascii="Times New Roman" w:hAnsi="Times New Roman" w:cs="Times New Roman"/>
        </w:rPr>
        <w:t xml:space="preserve">Despite concerns regarding the potentialities of institutionalizing secession, doing so would save lives while allowing individuals to exercise their UN-granted right to self-determination. </w:t>
      </w:r>
    </w:p>
    <w:p w14:paraId="0BFAE432" w14:textId="02B4A398" w:rsidR="009B6175" w:rsidRDefault="00A47D6B" w:rsidP="009178F2">
      <w:pPr>
        <w:spacing w:line="480" w:lineRule="auto"/>
        <w:ind w:firstLine="720"/>
        <w:rPr>
          <w:rFonts w:ascii="Times New Roman" w:hAnsi="Times New Roman" w:cs="Times New Roman"/>
        </w:rPr>
      </w:pPr>
      <w:r>
        <w:rPr>
          <w:rFonts w:ascii="Times New Roman" w:hAnsi="Times New Roman" w:cs="Times New Roman"/>
        </w:rPr>
        <w:t xml:space="preserve">Before one can formulate an opinion on whether or not individuals should be allowed to secede, one must understand the political theory behind secession. For the most part, there are two modes of thinking regarding </w:t>
      </w:r>
      <w:r w:rsidR="00A66529">
        <w:rPr>
          <w:rFonts w:ascii="Times New Roman" w:hAnsi="Times New Roman" w:cs="Times New Roman"/>
        </w:rPr>
        <w:t xml:space="preserve">what </w:t>
      </w:r>
      <w:r>
        <w:rPr>
          <w:rFonts w:ascii="Times New Roman" w:hAnsi="Times New Roman" w:cs="Times New Roman"/>
        </w:rPr>
        <w:t>secession</w:t>
      </w:r>
      <w:r w:rsidR="00A66529">
        <w:rPr>
          <w:rFonts w:ascii="Times New Roman" w:hAnsi="Times New Roman" w:cs="Times New Roman"/>
        </w:rPr>
        <w:t xml:space="preserve"> means: libertarian and liberal. Libertarians believe that the goal of secession is “to break the compulsory ties between the secessionists and a government which they no longer accept” (</w:t>
      </w:r>
      <w:r w:rsidR="00CD3245">
        <w:rPr>
          <w:rFonts w:ascii="Times New Roman" w:hAnsi="Times New Roman" w:cs="Times New Roman"/>
        </w:rPr>
        <w:t>H</w:t>
      </w:r>
      <w:r w:rsidR="00CD3245" w:rsidRPr="00CD3245">
        <w:rPr>
          <w:rFonts w:ascii="Times New Roman" w:hAnsi="Times New Roman" w:cs="Times New Roman"/>
        </w:rPr>
        <w:t>ü</w:t>
      </w:r>
      <w:r w:rsidR="00CD3245">
        <w:rPr>
          <w:rFonts w:ascii="Times New Roman" w:hAnsi="Times New Roman" w:cs="Times New Roman"/>
        </w:rPr>
        <w:t xml:space="preserve">lsman 40). They are much more concerned with </w:t>
      </w:r>
      <w:r w:rsidR="00CD3245">
        <w:rPr>
          <w:rFonts w:ascii="Times New Roman" w:hAnsi="Times New Roman" w:cs="Times New Roman"/>
        </w:rPr>
        <w:lastRenderedPageBreak/>
        <w:t xml:space="preserve">the actions, decisions, and beliefs of individuals and their ability to govern themselves. </w:t>
      </w:r>
      <w:r w:rsidR="00557585">
        <w:rPr>
          <w:rFonts w:ascii="Times New Roman" w:hAnsi="Times New Roman" w:cs="Times New Roman"/>
        </w:rPr>
        <w:t>Libertarian views are rooted</w:t>
      </w:r>
      <w:r w:rsidR="00B53195">
        <w:rPr>
          <w:rFonts w:ascii="Times New Roman" w:hAnsi="Times New Roman" w:cs="Times New Roman"/>
        </w:rPr>
        <w:t xml:space="preserve"> in the idea of Thomas Hobbes’ social contract theory</w:t>
      </w:r>
      <w:r w:rsidR="00783D13">
        <w:rPr>
          <w:rFonts w:ascii="Times New Roman" w:hAnsi="Times New Roman" w:cs="Times New Roman"/>
        </w:rPr>
        <w:t>. Fundamentally</w:t>
      </w:r>
      <w:r w:rsidR="00557585">
        <w:rPr>
          <w:rFonts w:ascii="Times New Roman" w:hAnsi="Times New Roman" w:cs="Times New Roman"/>
        </w:rPr>
        <w:t xml:space="preserve">, Hobbes believes that by allowing oneself to be governed, one agrees to a social contract whereby they will follow the rules of the land in exchange for protection and services from the state. </w:t>
      </w:r>
      <w:r w:rsidR="00CD3245">
        <w:rPr>
          <w:rFonts w:ascii="Times New Roman" w:hAnsi="Times New Roman" w:cs="Times New Roman"/>
        </w:rPr>
        <w:t xml:space="preserve">On the contrary, liberals are more concerned with the dynamics of groups, ethnicities, and cultures and how they interact with other peoples within their country. </w:t>
      </w:r>
      <w:r w:rsidR="00CE77AB">
        <w:rPr>
          <w:rFonts w:ascii="Times New Roman" w:hAnsi="Times New Roman" w:cs="Times New Roman"/>
        </w:rPr>
        <w:t xml:space="preserve">Specifically, liberal philosophers </w:t>
      </w:r>
      <w:r w:rsidR="00557585">
        <w:rPr>
          <w:rFonts w:ascii="Times New Roman" w:hAnsi="Times New Roman" w:cs="Times New Roman"/>
        </w:rPr>
        <w:t>are more interested in the conditions that must be met for secession to be morally justified</w:t>
      </w:r>
      <w:r w:rsidR="00D006A8">
        <w:rPr>
          <w:rFonts w:ascii="Times New Roman" w:hAnsi="Times New Roman" w:cs="Times New Roman"/>
        </w:rPr>
        <w:t xml:space="preserve"> (Kreptul 40)</w:t>
      </w:r>
      <w:r w:rsidR="00557585">
        <w:rPr>
          <w:rFonts w:ascii="Times New Roman" w:hAnsi="Times New Roman" w:cs="Times New Roman"/>
        </w:rPr>
        <w:t>.</w:t>
      </w:r>
    </w:p>
    <w:p w14:paraId="1309CF6F" w14:textId="78AFBF83" w:rsidR="00557585" w:rsidRDefault="00557585" w:rsidP="009178F2">
      <w:pPr>
        <w:spacing w:line="480" w:lineRule="auto"/>
        <w:ind w:firstLine="720"/>
        <w:rPr>
          <w:rFonts w:ascii="Times New Roman" w:hAnsi="Times New Roman" w:cs="Times New Roman"/>
        </w:rPr>
      </w:pPr>
      <w:r>
        <w:rPr>
          <w:rFonts w:ascii="Times New Roman" w:hAnsi="Times New Roman" w:cs="Times New Roman"/>
        </w:rPr>
        <w:t>For the sake of determining a fair protocol of secession, it is necessary to focus on the liberal philosophies because they are a better illustration of reality. For example, while it is admirable and logical to say that every individual should have the right to decide what country they would like to live in, it is unrealistic. If that were the case, then there would be nothing stopping an individual from breaking off the Hobbesian social contract with whatever government country they are living in and deciding to agree to a social contract in another country. If people were allowed t</w:t>
      </w:r>
      <w:r w:rsidR="00654CDE">
        <w:rPr>
          <w:rFonts w:ascii="Times New Roman" w:hAnsi="Times New Roman" w:cs="Times New Roman"/>
        </w:rPr>
        <w:t>o adjust their contract constantly</w:t>
      </w:r>
      <w:r>
        <w:rPr>
          <w:rStyle w:val="FootnoteReference"/>
          <w:rFonts w:ascii="Times New Roman" w:hAnsi="Times New Roman" w:cs="Times New Roman"/>
        </w:rPr>
        <w:footnoteReference w:id="1"/>
      </w:r>
      <w:r>
        <w:rPr>
          <w:rFonts w:ascii="Times New Roman" w:hAnsi="Times New Roman" w:cs="Times New Roman"/>
        </w:rPr>
        <w:t>, then no country would be able to craft any semblance of public policy because once a policy is voted into existence, a significant amount of the population could leave to avoid having to follow new laws. Of course, having a world in constant flux is an unrealistic hypothetical, but it shows that the Hobbesian Libertarian view on separatism is not pragmatic to developing a policy device to regulate secession.</w:t>
      </w:r>
    </w:p>
    <w:p w14:paraId="57E6DD44" w14:textId="077A2624" w:rsidR="005D5101" w:rsidRDefault="00250952" w:rsidP="009178F2">
      <w:pPr>
        <w:spacing w:line="480" w:lineRule="auto"/>
        <w:ind w:firstLine="720"/>
        <w:rPr>
          <w:rFonts w:ascii="Times New Roman" w:hAnsi="Times New Roman" w:cs="Times New Roman"/>
        </w:rPr>
      </w:pPr>
      <w:r>
        <w:rPr>
          <w:rFonts w:ascii="Times New Roman" w:hAnsi="Times New Roman" w:cs="Times New Roman"/>
        </w:rPr>
        <w:t>As stated earlier, liberal philos</w:t>
      </w:r>
      <w:r w:rsidR="006462BE">
        <w:rPr>
          <w:rFonts w:ascii="Times New Roman" w:hAnsi="Times New Roman" w:cs="Times New Roman"/>
        </w:rPr>
        <w:t>ophy regarding secession primarily</w:t>
      </w:r>
      <w:r w:rsidR="00B76EC3">
        <w:rPr>
          <w:rFonts w:ascii="Times New Roman" w:hAnsi="Times New Roman" w:cs="Times New Roman"/>
        </w:rPr>
        <w:t xml:space="preserve"> focuses on the role of groups. The Remedial Rights Theory, popularized by noted </w:t>
      </w:r>
      <w:r w:rsidR="005D658A">
        <w:rPr>
          <w:rFonts w:ascii="Times New Roman" w:hAnsi="Times New Roman" w:cs="Times New Roman"/>
        </w:rPr>
        <w:t xml:space="preserve">liberal </w:t>
      </w:r>
      <w:r w:rsidR="00B76EC3">
        <w:rPr>
          <w:rFonts w:ascii="Times New Roman" w:hAnsi="Times New Roman" w:cs="Times New Roman"/>
        </w:rPr>
        <w:t>scholar Alan Buchanan, focuses on the morality of secessions where a population of people is consistently harmed by their government. The theory states that a group of people can on only secede from a country if it has experienced injustices at the hands of the country if secession is the last resort. The exception to the Remedial Rights Theory is situations where countries build protocols into their constitutions for secessions, in which case the separatists are justified in purs</w:t>
      </w:r>
      <w:r w:rsidR="001750EA">
        <w:rPr>
          <w:rFonts w:ascii="Times New Roman" w:hAnsi="Times New Roman" w:cs="Times New Roman"/>
        </w:rPr>
        <w:t>u</w:t>
      </w:r>
      <w:r w:rsidR="00B76EC3">
        <w:rPr>
          <w:rFonts w:ascii="Times New Roman" w:hAnsi="Times New Roman" w:cs="Times New Roman"/>
        </w:rPr>
        <w:t>ing legal avenues as well</w:t>
      </w:r>
      <w:r w:rsidR="005D658A">
        <w:rPr>
          <w:rFonts w:ascii="Times New Roman" w:hAnsi="Times New Roman" w:cs="Times New Roman"/>
        </w:rPr>
        <w:t xml:space="preserve"> (Kreptul 46)</w:t>
      </w:r>
      <w:r w:rsidR="00B76EC3">
        <w:rPr>
          <w:rFonts w:ascii="Times New Roman" w:hAnsi="Times New Roman" w:cs="Times New Roman"/>
        </w:rPr>
        <w:t xml:space="preserve">. </w:t>
      </w:r>
      <w:r w:rsidR="005D658A">
        <w:rPr>
          <w:rFonts w:ascii="Times New Roman" w:hAnsi="Times New Roman" w:cs="Times New Roman"/>
        </w:rPr>
        <w:t xml:space="preserve">More </w:t>
      </w:r>
      <w:r w:rsidR="00B53195">
        <w:rPr>
          <w:rFonts w:ascii="Times New Roman" w:hAnsi="Times New Roman" w:cs="Times New Roman"/>
        </w:rPr>
        <w:t xml:space="preserve">intense </w:t>
      </w:r>
      <w:r w:rsidR="005D658A">
        <w:rPr>
          <w:rFonts w:ascii="Times New Roman" w:hAnsi="Times New Roman" w:cs="Times New Roman"/>
        </w:rPr>
        <w:t>liberal scholars believe in the Primary Rig</w:t>
      </w:r>
      <w:r w:rsidR="001750EA">
        <w:rPr>
          <w:rFonts w:ascii="Times New Roman" w:hAnsi="Times New Roman" w:cs="Times New Roman"/>
        </w:rPr>
        <w:t>hts Theory, which is mostly</w:t>
      </w:r>
      <w:r w:rsidR="005D658A">
        <w:rPr>
          <w:rFonts w:ascii="Times New Roman" w:hAnsi="Times New Roman" w:cs="Times New Roman"/>
        </w:rPr>
        <w:t xml:space="preserve"> a generalized version of the Remedial Rights Theory. The Primary Rights</w:t>
      </w:r>
      <w:r w:rsidR="00B53195">
        <w:rPr>
          <w:rFonts w:ascii="Times New Roman" w:hAnsi="Times New Roman" w:cs="Times New Roman"/>
        </w:rPr>
        <w:t xml:space="preserve"> Theory is based on the principle</w:t>
      </w:r>
      <w:r w:rsidR="005D658A">
        <w:rPr>
          <w:rFonts w:ascii="Times New Roman" w:hAnsi="Times New Roman" w:cs="Times New Roman"/>
        </w:rPr>
        <w:t xml:space="preserve"> that a group has a general right to secede even if </w:t>
      </w:r>
      <w:r w:rsidR="006B41AA">
        <w:rPr>
          <w:rFonts w:ascii="Times New Roman" w:hAnsi="Times New Roman" w:cs="Times New Roman"/>
        </w:rPr>
        <w:t xml:space="preserve">it </w:t>
      </w:r>
      <w:r w:rsidR="005D658A">
        <w:rPr>
          <w:rFonts w:ascii="Times New Roman" w:hAnsi="Times New Roman" w:cs="Times New Roman"/>
        </w:rPr>
        <w:t xml:space="preserve">suffers no injustices. The Primary Rights Theory </w:t>
      </w:r>
      <w:r w:rsidR="00614F38">
        <w:rPr>
          <w:rFonts w:ascii="Times New Roman" w:hAnsi="Times New Roman" w:cs="Times New Roman"/>
        </w:rPr>
        <w:t>takes the Hobbesian-libertarian right of</w:t>
      </w:r>
      <w:r w:rsidR="005D658A">
        <w:rPr>
          <w:rFonts w:ascii="Times New Roman" w:hAnsi="Times New Roman" w:cs="Times New Roman"/>
        </w:rPr>
        <w:t xml:space="preserve"> </w:t>
      </w:r>
      <w:r w:rsidR="00614F38">
        <w:rPr>
          <w:rFonts w:ascii="Times New Roman" w:hAnsi="Times New Roman" w:cs="Times New Roman"/>
        </w:rPr>
        <w:t xml:space="preserve">people </w:t>
      </w:r>
      <w:r w:rsidR="00420E47">
        <w:rPr>
          <w:rFonts w:ascii="Times New Roman" w:hAnsi="Times New Roman" w:cs="Times New Roman"/>
        </w:rPr>
        <w:t>to choose their</w:t>
      </w:r>
      <w:r w:rsidR="005D658A">
        <w:rPr>
          <w:rFonts w:ascii="Times New Roman" w:hAnsi="Times New Roman" w:cs="Times New Roman"/>
        </w:rPr>
        <w:t xml:space="preserve"> government </w:t>
      </w:r>
      <w:r w:rsidR="00614F38">
        <w:rPr>
          <w:rFonts w:ascii="Times New Roman" w:hAnsi="Times New Roman" w:cs="Times New Roman"/>
        </w:rPr>
        <w:t xml:space="preserve">and applies it to groups. A third </w:t>
      </w:r>
      <w:r w:rsidR="00B11B2A">
        <w:rPr>
          <w:rFonts w:ascii="Times New Roman" w:hAnsi="Times New Roman" w:cs="Times New Roman"/>
        </w:rPr>
        <w:t xml:space="preserve">relevant </w:t>
      </w:r>
      <w:r w:rsidR="00614F38">
        <w:rPr>
          <w:rFonts w:ascii="Times New Roman" w:hAnsi="Times New Roman" w:cs="Times New Roman"/>
        </w:rPr>
        <w:t>theory is the Associative Rights Theory, which states that the individuals who comprise a group do not necessarily have to have anything in common bes</w:t>
      </w:r>
      <w:r w:rsidR="00B11B2A">
        <w:rPr>
          <w:rFonts w:ascii="Times New Roman" w:hAnsi="Times New Roman" w:cs="Times New Roman"/>
        </w:rPr>
        <w:t>ides the will to secede</w:t>
      </w:r>
      <w:r w:rsidR="00614F38">
        <w:rPr>
          <w:rFonts w:ascii="Times New Roman" w:hAnsi="Times New Roman" w:cs="Times New Roman"/>
        </w:rPr>
        <w:t xml:space="preserve"> to be morally justified in their secession</w:t>
      </w:r>
      <w:r w:rsidR="001327A8">
        <w:rPr>
          <w:rFonts w:ascii="Times New Roman" w:hAnsi="Times New Roman" w:cs="Times New Roman"/>
        </w:rPr>
        <w:t xml:space="preserve"> (Buchanan 2)</w:t>
      </w:r>
      <w:r w:rsidR="00614F38">
        <w:rPr>
          <w:rFonts w:ascii="Times New Roman" w:hAnsi="Times New Roman" w:cs="Times New Roman"/>
        </w:rPr>
        <w:t xml:space="preserve">. Many scholars claim that for </w:t>
      </w:r>
      <w:r w:rsidR="00D50BBA">
        <w:rPr>
          <w:rFonts w:ascii="Times New Roman" w:hAnsi="Times New Roman" w:cs="Times New Roman"/>
        </w:rPr>
        <w:t>a people to secede, they need to share certain characteristics like ethnicity, heritage, culture, or language, but the Assoc</w:t>
      </w:r>
      <w:r w:rsidR="00B11B2A">
        <w:rPr>
          <w:rFonts w:ascii="Times New Roman" w:hAnsi="Times New Roman" w:cs="Times New Roman"/>
        </w:rPr>
        <w:t xml:space="preserve">iative Rights Theory </w:t>
      </w:r>
      <w:r w:rsidR="00830406">
        <w:rPr>
          <w:rFonts w:ascii="Times New Roman" w:hAnsi="Times New Roman" w:cs="Times New Roman"/>
        </w:rPr>
        <w:t xml:space="preserve">eliminates such requirements. The Associative Rights Theory is immensely important for crafting a </w:t>
      </w:r>
      <w:r w:rsidR="0030163D">
        <w:rPr>
          <w:rFonts w:ascii="Times New Roman" w:hAnsi="Times New Roman" w:cs="Times New Roman"/>
        </w:rPr>
        <w:t xml:space="preserve">secession protocol that is fair because it allows for more diverse states. One can make a compelling argument that a separatist movement backed by people of different backgrounds has a greater chance of people successful because it would emphasize the importance for those people of being independent, regardless of who they are. </w:t>
      </w:r>
    </w:p>
    <w:p w14:paraId="0C38ADA2" w14:textId="3F5E577E" w:rsidR="000F0F0D" w:rsidRDefault="0030163D" w:rsidP="000F0F0D">
      <w:pPr>
        <w:spacing w:line="480" w:lineRule="auto"/>
        <w:ind w:firstLine="720"/>
        <w:rPr>
          <w:rFonts w:ascii="Times New Roman" w:hAnsi="Times New Roman" w:cs="Times New Roman"/>
        </w:rPr>
      </w:pPr>
      <w:r>
        <w:rPr>
          <w:rFonts w:ascii="Times New Roman" w:hAnsi="Times New Roman" w:cs="Times New Roman"/>
        </w:rPr>
        <w:t xml:space="preserve">The Associative Rights Theory </w:t>
      </w:r>
      <w:r w:rsidR="004F007B">
        <w:rPr>
          <w:rFonts w:ascii="Times New Roman" w:hAnsi="Times New Roman" w:cs="Times New Roman"/>
        </w:rPr>
        <w:t xml:space="preserve">raises important questions about </w:t>
      </w:r>
      <w:r w:rsidR="009B5383">
        <w:rPr>
          <w:rFonts w:ascii="Times New Roman" w:hAnsi="Times New Roman" w:cs="Times New Roman"/>
        </w:rPr>
        <w:t xml:space="preserve">who should and shouldn’t be eligible for secession. </w:t>
      </w:r>
      <w:r w:rsidR="000F0DDD">
        <w:rPr>
          <w:rFonts w:ascii="Times New Roman" w:hAnsi="Times New Roman" w:cs="Times New Roman"/>
        </w:rPr>
        <w:t xml:space="preserve">Professor Lea Brilmayer asserts that it is not ethnic ties that drive people to secede, but </w:t>
      </w:r>
      <w:r w:rsidR="000737C6">
        <w:rPr>
          <w:rFonts w:ascii="Times New Roman" w:hAnsi="Times New Roman" w:cs="Times New Roman"/>
        </w:rPr>
        <w:t xml:space="preserve">instead </w:t>
      </w:r>
      <w:r w:rsidR="000F0DDD">
        <w:rPr>
          <w:rFonts w:ascii="Times New Roman" w:hAnsi="Times New Roman" w:cs="Times New Roman"/>
        </w:rPr>
        <w:t>ties to the land.</w:t>
      </w:r>
      <w:r w:rsidR="00C261B3">
        <w:rPr>
          <w:rFonts w:ascii="Times New Roman" w:hAnsi="Times New Roman" w:cs="Times New Roman"/>
        </w:rPr>
        <w:t xml:space="preserve"> For Brilmayer, it is a con</w:t>
      </w:r>
      <w:r w:rsidR="000737C6">
        <w:rPr>
          <w:rFonts w:ascii="Times New Roman" w:hAnsi="Times New Roman" w:cs="Times New Roman"/>
        </w:rPr>
        <w:t>nection to the land that is valid</w:t>
      </w:r>
      <w:r w:rsidR="00C261B3">
        <w:rPr>
          <w:rFonts w:ascii="Times New Roman" w:hAnsi="Times New Roman" w:cs="Times New Roman"/>
        </w:rPr>
        <w:t xml:space="preserve"> justification for secession. Ethnicity, she claims, informs the territorial claims through </w:t>
      </w:r>
      <w:r w:rsidR="00537E10">
        <w:rPr>
          <w:rFonts w:ascii="Times New Roman" w:hAnsi="Times New Roman" w:cs="Times New Roman"/>
        </w:rPr>
        <w:t>continued</w:t>
      </w:r>
      <w:r w:rsidR="00C261B3">
        <w:rPr>
          <w:rFonts w:ascii="Times New Roman" w:hAnsi="Times New Roman" w:cs="Times New Roman"/>
        </w:rPr>
        <w:t xml:space="preserve"> ties to the land but itself is not sufficient justification</w:t>
      </w:r>
      <w:r w:rsidR="00290624">
        <w:rPr>
          <w:rFonts w:ascii="Times New Roman" w:hAnsi="Times New Roman" w:cs="Times New Roman"/>
        </w:rPr>
        <w:t xml:space="preserve"> (Brilmayer 193)</w:t>
      </w:r>
      <w:r w:rsidR="00C261B3">
        <w:rPr>
          <w:rFonts w:ascii="Times New Roman" w:hAnsi="Times New Roman" w:cs="Times New Roman"/>
        </w:rPr>
        <w:t>. To illustrate her claim, she mentions that a group of refugees of the same ethnicity cannot attempt secession in their new country simply because there are a lot of people of the same ethnicity.</w:t>
      </w:r>
      <w:r w:rsidR="000F0DDD">
        <w:rPr>
          <w:rFonts w:ascii="Times New Roman" w:hAnsi="Times New Roman" w:cs="Times New Roman"/>
        </w:rPr>
        <w:t xml:space="preserve"> Brilmayer’s argument is particularly compelling because rather than considering ethnicity, a poorly defined and largely vague term, as the chief qualification for secession eligibility, she contends that larger, more general groups or people are preferable. It is very easy to say that every ethnic group should be eligible to self-determine, but such logic raises a multitude of questions. For one, what is to prevent every “ethnically” different tribe in many parts of Africa from claiming secession? A less liberal philosopher like Buchanan may counter the hypothetical by saying that each tribe would have to provide evidence that </w:t>
      </w:r>
      <w:r w:rsidR="002525DA">
        <w:rPr>
          <w:rFonts w:ascii="Times New Roman" w:hAnsi="Times New Roman" w:cs="Times New Roman"/>
        </w:rPr>
        <w:t>there were injustices committed against its members. Even so, there remain concerns about territorial soverei</w:t>
      </w:r>
      <w:r w:rsidR="003112C2">
        <w:rPr>
          <w:rFonts w:ascii="Times New Roman" w:hAnsi="Times New Roman" w:cs="Times New Roman"/>
        </w:rPr>
        <w:t xml:space="preserve">gnty. A state can only function if it can maintain territorial sovereignty. </w:t>
      </w:r>
      <w:r w:rsidR="00474196">
        <w:rPr>
          <w:rFonts w:ascii="Times New Roman" w:hAnsi="Times New Roman" w:cs="Times New Roman"/>
        </w:rPr>
        <w:t xml:space="preserve">Specifically, constitutional democracies rely on territorial sovereignty to ensure that it can govern equitably within its borders. If every ethnic group is granted the ability to secede and self-determine, then there would be no territorial sovereignty whatsoever. Consider </w:t>
      </w:r>
      <w:r w:rsidR="000471BC">
        <w:rPr>
          <w:rFonts w:ascii="Times New Roman" w:hAnsi="Times New Roman" w:cs="Times New Roman"/>
        </w:rPr>
        <w:t xml:space="preserve">the </w:t>
      </w:r>
      <w:r w:rsidR="00474196">
        <w:rPr>
          <w:rFonts w:ascii="Times New Roman" w:hAnsi="Times New Roman" w:cs="Times New Roman"/>
        </w:rPr>
        <w:t xml:space="preserve">hypothetical country Ethnostan. There are two major ethnic groups in Ethnostan: People A and People B. Even if there were injustices committed by Ethnostan on </w:t>
      </w:r>
      <w:r w:rsidR="000F0F0D">
        <w:rPr>
          <w:rFonts w:ascii="Times New Roman" w:hAnsi="Times New Roman" w:cs="Times New Roman"/>
        </w:rPr>
        <w:t xml:space="preserve">People A, if People A seceded, there is nothing to say that in the new country, Astan, two ethnic subdivisions may rise to prevalence and demand the same secession privileges. In theory, the cycle repeats forever, and there is no end to when secession stops. </w:t>
      </w:r>
    </w:p>
    <w:p w14:paraId="468BEBD6" w14:textId="7545E547" w:rsidR="000F0F0D" w:rsidRDefault="000F0F0D" w:rsidP="000F0F0D">
      <w:pPr>
        <w:spacing w:line="480" w:lineRule="auto"/>
        <w:ind w:firstLine="720"/>
        <w:rPr>
          <w:rFonts w:ascii="Times New Roman" w:hAnsi="Times New Roman" w:cs="Times New Roman"/>
        </w:rPr>
      </w:pPr>
      <w:r>
        <w:rPr>
          <w:rFonts w:ascii="Times New Roman" w:hAnsi="Times New Roman" w:cs="Times New Roman"/>
        </w:rPr>
        <w:t xml:space="preserve">The case of Ethnostan is the primary defense for why secession should not be a constitutional right </w:t>
      </w:r>
      <w:r w:rsidR="008112B5">
        <w:rPr>
          <w:rFonts w:ascii="Times New Roman" w:hAnsi="Times New Roman" w:cs="Times New Roman"/>
        </w:rPr>
        <w:t>in constitutional democracies. According to Murray N. Rothbard, c</w:t>
      </w:r>
      <w:r>
        <w:rPr>
          <w:rFonts w:ascii="Times New Roman" w:hAnsi="Times New Roman" w:cs="Times New Roman"/>
        </w:rPr>
        <w:t xml:space="preserve">onstitutional secession is by definition anarchical in that when one political subunit secedes from the greater political unit, </w:t>
      </w:r>
      <w:r w:rsidR="008112B5">
        <w:rPr>
          <w:rFonts w:ascii="Times New Roman" w:hAnsi="Times New Roman" w:cs="Times New Roman"/>
        </w:rPr>
        <w:t xml:space="preserve">there is no </w:t>
      </w:r>
      <w:r w:rsidR="00BA04BB">
        <w:rPr>
          <w:rFonts w:ascii="Times New Roman" w:hAnsi="Times New Roman" w:cs="Times New Roman"/>
        </w:rPr>
        <w:t xml:space="preserve">“logical stopping point” (Kreptul 61). Rothbard’s </w:t>
      </w:r>
      <w:r w:rsidR="00C559D4">
        <w:rPr>
          <w:rFonts w:ascii="Times New Roman" w:hAnsi="Times New Roman" w:cs="Times New Roman"/>
        </w:rPr>
        <w:t>analysis is brilliant in theory</w:t>
      </w:r>
      <w:r w:rsidR="00BA04BB">
        <w:rPr>
          <w:rFonts w:ascii="Times New Roman" w:hAnsi="Times New Roman" w:cs="Times New Roman"/>
        </w:rPr>
        <w:t xml:space="preserve"> but falls short in practice. While it is possible that if given the constitutional ability to secede, groups will take advantage of the right, there is also a natural point at which political subunits begin to recombine because it is in the best interest of the parties involved. Consider that government is formed in the first place to maintain order, prevent anarchy, and establish a basic set of services for a given constituency. Government would not exist if it were not beneficial to the most basic political subunit, the individual, to participate in and contribute to it. The implication of the basic theory of government on Rothbard’s claim is that while political units may fracture, they will also be built up again if it is in the best interest of the people. Due to the possible cyclic nature of government with constitutional secession, it would be more accurate to say that constitution-based secession has </w:t>
      </w:r>
      <w:r w:rsidR="005C14E6">
        <w:rPr>
          <w:rFonts w:ascii="Times New Roman" w:hAnsi="Times New Roman" w:cs="Times New Roman"/>
        </w:rPr>
        <w:t>anarchical</w:t>
      </w:r>
      <w:r w:rsidR="00BA04BB">
        <w:rPr>
          <w:rFonts w:ascii="Times New Roman" w:hAnsi="Times New Roman" w:cs="Times New Roman"/>
        </w:rPr>
        <w:t xml:space="preserve"> </w:t>
      </w:r>
      <w:r w:rsidR="00BA04BB" w:rsidRPr="000471BC">
        <w:rPr>
          <w:rFonts w:ascii="Times New Roman" w:hAnsi="Times New Roman" w:cs="Times New Roman"/>
          <w:i/>
        </w:rPr>
        <w:t>elements</w:t>
      </w:r>
      <w:r w:rsidR="00BA04BB">
        <w:rPr>
          <w:rFonts w:ascii="Times New Roman" w:hAnsi="Times New Roman" w:cs="Times New Roman"/>
        </w:rPr>
        <w:t>, but is not anarchical i</w:t>
      </w:r>
      <w:r w:rsidR="005C14E6">
        <w:rPr>
          <w:rFonts w:ascii="Times New Roman" w:hAnsi="Times New Roman" w:cs="Times New Roman"/>
        </w:rPr>
        <w:t xml:space="preserve">tself. More convincing is scholar Cass Sunstein’s claim that constitutional secession </w:t>
      </w:r>
      <w:r w:rsidR="007E389D">
        <w:rPr>
          <w:rFonts w:ascii="Times New Roman" w:hAnsi="Times New Roman" w:cs="Times New Roman"/>
        </w:rPr>
        <w:t>“</w:t>
      </w:r>
      <w:r w:rsidR="005C14E6">
        <w:rPr>
          <w:rFonts w:ascii="Times New Roman" w:hAnsi="Times New Roman" w:cs="Times New Roman"/>
        </w:rPr>
        <w:t xml:space="preserve">promotes strategic behavior </w:t>
      </w:r>
      <w:r w:rsidR="007E389D">
        <w:rPr>
          <w:rFonts w:ascii="Times New Roman" w:hAnsi="Times New Roman" w:cs="Times New Roman"/>
        </w:rPr>
        <w:t>by political subunits</w:t>
      </w:r>
      <w:r w:rsidR="007D495E">
        <w:rPr>
          <w:rFonts w:ascii="Times New Roman" w:hAnsi="Times New Roman" w:cs="Times New Roman"/>
        </w:rPr>
        <w:t>” (Kreptul 50). Sunstein’s claim is that by always having the threat of secession looming over subunits, it would be very difficult to create public policy. Since the more economically powerful subunits could threaten the other, weaker subunits with secession if they don’t bend to the will of the powerful subunits, crafting policy would be a challenge. The upshot of Sunstein’s claim is that a constitutionally guaranteed right to secession holds the potential to paralyze the democratic process and ruin the checks and balances provided by federalism.</w:t>
      </w:r>
    </w:p>
    <w:p w14:paraId="7E58521F" w14:textId="64D252FC" w:rsidR="007D495E" w:rsidRPr="00331F32" w:rsidRDefault="00C92D67" w:rsidP="000F0F0D">
      <w:pPr>
        <w:spacing w:line="480" w:lineRule="auto"/>
        <w:ind w:firstLine="720"/>
        <w:rPr>
          <w:rFonts w:ascii="Times New Roman" w:hAnsi="Times New Roman" w:cs="Times New Roman"/>
        </w:rPr>
      </w:pPr>
      <w:r>
        <w:rPr>
          <w:rFonts w:ascii="Times New Roman" w:hAnsi="Times New Roman" w:cs="Times New Roman"/>
        </w:rPr>
        <w:t xml:space="preserve">While Sunstein and Rothbard provide convincing arguments for why secession shouldn’t be constitutionally guaranteed, other liberal scholars like Wayne Norman and Daniel Weinstock disagree. In principle, Norman and Weinstock agree with many facets of Sunstein’s claims, notably that secession should be avoided, but their reasoning stems from their belief that western democracy is already “reasonably just” (Kreptul 51). </w:t>
      </w:r>
      <w:r w:rsidR="00200E3C">
        <w:rPr>
          <w:rFonts w:ascii="Times New Roman" w:hAnsi="Times New Roman" w:cs="Times New Roman"/>
        </w:rPr>
        <w:t>Essentially, they feel that if liberal democracies are operating how they should be operating, there would never be a ne</w:t>
      </w:r>
      <w:r w:rsidR="00F574F4">
        <w:rPr>
          <w:rFonts w:ascii="Times New Roman" w:hAnsi="Times New Roman" w:cs="Times New Roman"/>
        </w:rPr>
        <w:t>ed for secession.</w:t>
      </w:r>
      <w:r w:rsidR="004D041B">
        <w:rPr>
          <w:rFonts w:ascii="Times New Roman" w:hAnsi="Times New Roman" w:cs="Times New Roman"/>
        </w:rPr>
        <w:t xml:space="preserve"> In general, though, they agree that secession is objectively bad for liberal, constitutional democracies.</w:t>
      </w:r>
      <w:r w:rsidR="00F574F4">
        <w:rPr>
          <w:rFonts w:ascii="Times New Roman" w:hAnsi="Times New Roman" w:cs="Times New Roman"/>
        </w:rPr>
        <w:t xml:space="preserve"> However, Norman </w:t>
      </w:r>
      <w:r w:rsidR="00200E3C">
        <w:rPr>
          <w:rFonts w:ascii="Times New Roman" w:hAnsi="Times New Roman" w:cs="Times New Roman"/>
        </w:rPr>
        <w:t>believe</w:t>
      </w:r>
      <w:r w:rsidR="00F574F4">
        <w:rPr>
          <w:rFonts w:ascii="Times New Roman" w:hAnsi="Times New Roman" w:cs="Times New Roman"/>
        </w:rPr>
        <w:t>s</w:t>
      </w:r>
      <w:r w:rsidR="00200E3C">
        <w:rPr>
          <w:rFonts w:ascii="Times New Roman" w:hAnsi="Times New Roman" w:cs="Times New Roman"/>
        </w:rPr>
        <w:t xml:space="preserve"> in a constitutional right to secession </w:t>
      </w:r>
      <w:r w:rsidR="0082624F">
        <w:rPr>
          <w:rFonts w:ascii="Times New Roman" w:hAnsi="Times New Roman" w:cs="Times New Roman"/>
        </w:rPr>
        <w:t xml:space="preserve">because </w:t>
      </w:r>
      <w:r w:rsidR="00F574F4">
        <w:rPr>
          <w:rFonts w:ascii="Times New Roman" w:hAnsi="Times New Roman" w:cs="Times New Roman"/>
        </w:rPr>
        <w:t xml:space="preserve">by engineering the right into constitutions, it can remove incentives for minority leaders to participate in separatist movements. </w:t>
      </w:r>
      <w:r w:rsidR="000471BC">
        <w:rPr>
          <w:rFonts w:ascii="Times New Roman" w:hAnsi="Times New Roman" w:cs="Times New Roman"/>
        </w:rPr>
        <w:t>Continuing on his pragmatic approach, Norman</w:t>
      </w:r>
      <w:r w:rsidR="004D041B">
        <w:rPr>
          <w:rFonts w:ascii="Times New Roman" w:hAnsi="Times New Roman" w:cs="Times New Roman"/>
        </w:rPr>
        <w:t xml:space="preserve"> suggests that the design of a constitutional right to secession would be a “choking mechanism.” A choking mechanism is a policy-based procedure for a right to be exercised that requires certain unlikely conditions to be met. For example, if there was a right to secession in the United States constitution that required a significant majority of Congress to agree, it is unlikely that any individual state would be able to secede. </w:t>
      </w:r>
      <w:r w:rsidR="00BA3235">
        <w:rPr>
          <w:rFonts w:ascii="Times New Roman" w:hAnsi="Times New Roman" w:cs="Times New Roman"/>
        </w:rPr>
        <w:t>The practical effect of a choking mechanism would be that separatist movements without a great deal of support would likely not even get to Congress, and would</w:t>
      </w:r>
      <w:r w:rsidR="00B140A9">
        <w:rPr>
          <w:rFonts w:ascii="Times New Roman" w:hAnsi="Times New Roman" w:cs="Times New Roman"/>
        </w:rPr>
        <w:t>,</w:t>
      </w:r>
      <w:r w:rsidR="00BA3235">
        <w:rPr>
          <w:rFonts w:ascii="Times New Roman" w:hAnsi="Times New Roman" w:cs="Times New Roman"/>
        </w:rPr>
        <w:t xml:space="preserve"> therefore</w:t>
      </w:r>
      <w:r w:rsidR="00B140A9">
        <w:rPr>
          <w:rFonts w:ascii="Times New Roman" w:hAnsi="Times New Roman" w:cs="Times New Roman"/>
        </w:rPr>
        <w:t>,</w:t>
      </w:r>
      <w:r w:rsidR="00BA3235">
        <w:rPr>
          <w:rFonts w:ascii="Times New Roman" w:hAnsi="Times New Roman" w:cs="Times New Roman"/>
        </w:rPr>
        <w:t xml:space="preserve"> accomplish the goal of preventing secession from occurring. Beyond the practical effects, there are also powerful symbolic effects related to ensuring a constitutional right to secede. </w:t>
      </w:r>
      <w:r w:rsidR="007C6816">
        <w:rPr>
          <w:rFonts w:ascii="Times New Roman" w:hAnsi="Times New Roman" w:cs="Times New Roman"/>
        </w:rPr>
        <w:t>Since one of the main grievances of separatists is that their voice is not heard by the government, providing a legal channel that separatists can activate is a way to demonstrate the country’s commitment to serving its minority. Weinstock takes a different pragmatic approach. Cit</w:t>
      </w:r>
      <w:r w:rsidR="001327A8">
        <w:rPr>
          <w:rFonts w:ascii="Times New Roman" w:hAnsi="Times New Roman" w:cs="Times New Roman"/>
        </w:rPr>
        <w:t>ing the common legalization of drug use method</w:t>
      </w:r>
      <w:r w:rsidR="007C6816">
        <w:rPr>
          <w:rFonts w:ascii="Times New Roman" w:hAnsi="Times New Roman" w:cs="Times New Roman"/>
        </w:rPr>
        <w:t xml:space="preserve">, Weinstock believes that since people will always naturally want to secede, </w:t>
      </w:r>
      <w:r w:rsidR="00216113">
        <w:rPr>
          <w:rFonts w:ascii="Times New Roman" w:hAnsi="Times New Roman" w:cs="Times New Roman"/>
        </w:rPr>
        <w:t xml:space="preserve">it is better to legalize it so that the government can control it more effectively. The logic behind Weinstock’s argument is that by </w:t>
      </w:r>
      <w:r w:rsidR="00B140A9">
        <w:rPr>
          <w:rFonts w:ascii="Times New Roman" w:hAnsi="Times New Roman" w:cs="Times New Roman"/>
        </w:rPr>
        <w:t xml:space="preserve">authorizing </w:t>
      </w:r>
      <w:r w:rsidR="00216113">
        <w:rPr>
          <w:rFonts w:ascii="Times New Roman" w:hAnsi="Times New Roman" w:cs="Times New Roman"/>
        </w:rPr>
        <w:t>secession, separatist movements would be faced with an extreme amount of legal procedures that they would have to undertake. With such an enormous legal burden, it might be easier and more beneficial for the separatists to remain in the go</w:t>
      </w:r>
      <w:r w:rsidR="001327A8">
        <w:rPr>
          <w:rFonts w:ascii="Times New Roman" w:hAnsi="Times New Roman" w:cs="Times New Roman"/>
        </w:rPr>
        <w:t>vernment (Kreptul 54). His strategy</w:t>
      </w:r>
      <w:r w:rsidR="00216113">
        <w:rPr>
          <w:rFonts w:ascii="Times New Roman" w:hAnsi="Times New Roman" w:cs="Times New Roman"/>
        </w:rPr>
        <w:t xml:space="preserve"> depends on the fair assumption that it would be easier for separatists to engage in violence to obtain their independence than participate in the legal system, but providing them with a legal alternative to violence gives country’s the moral high ground. </w:t>
      </w:r>
    </w:p>
    <w:p w14:paraId="13B46608" w14:textId="299517C2" w:rsidR="009B471D" w:rsidRDefault="00285EAC" w:rsidP="000471BC">
      <w:pPr>
        <w:spacing w:line="480" w:lineRule="auto"/>
        <w:rPr>
          <w:rFonts w:ascii="Times New Roman" w:hAnsi="Times New Roman" w:cs="Times New Roman"/>
        </w:rPr>
      </w:pPr>
      <w:r>
        <w:rPr>
          <w:rFonts w:ascii="Times New Roman" w:hAnsi="Times New Roman" w:cs="Times New Roman"/>
        </w:rPr>
        <w:tab/>
        <w:t>Beyond support within one’</w:t>
      </w:r>
      <w:r w:rsidR="000471BC">
        <w:rPr>
          <w:rFonts w:ascii="Times New Roman" w:hAnsi="Times New Roman" w:cs="Times New Roman"/>
        </w:rPr>
        <w:t xml:space="preserve">s territory, scholars argue that a significant obstacle to secession is international support. After all, even if a country grants the constitutional right to </w:t>
      </w:r>
      <w:r w:rsidR="00B1795C">
        <w:rPr>
          <w:rFonts w:ascii="Times New Roman" w:hAnsi="Times New Roman" w:cs="Times New Roman"/>
        </w:rPr>
        <w:t>secede, if the seceding people</w:t>
      </w:r>
      <w:r w:rsidR="000471BC">
        <w:rPr>
          <w:rFonts w:ascii="Times New Roman" w:hAnsi="Times New Roman" w:cs="Times New Roman"/>
        </w:rPr>
        <w:t xml:space="preserve"> is deemed illegitimate by the international community</w:t>
      </w:r>
      <w:r w:rsidR="00B1795C">
        <w:rPr>
          <w:rFonts w:ascii="Times New Roman" w:hAnsi="Times New Roman" w:cs="Times New Roman"/>
        </w:rPr>
        <w:t xml:space="preserve">, the country would likely fail to build up institutions and would be in danger to evolve into </w:t>
      </w:r>
      <w:r w:rsidR="00B140A9">
        <w:rPr>
          <w:rFonts w:ascii="Times New Roman" w:hAnsi="Times New Roman" w:cs="Times New Roman"/>
        </w:rPr>
        <w:t xml:space="preserve">a </w:t>
      </w:r>
      <w:r w:rsidR="00B1795C">
        <w:rPr>
          <w:rFonts w:ascii="Times New Roman" w:hAnsi="Times New Roman" w:cs="Times New Roman"/>
        </w:rPr>
        <w:t>failed state. A few reasons exist for why a domestically legal secession could be ruled illegitimate by the i</w:t>
      </w:r>
      <w:r w:rsidR="001327A8">
        <w:rPr>
          <w:rFonts w:ascii="Times New Roman" w:hAnsi="Times New Roman" w:cs="Times New Roman"/>
        </w:rPr>
        <w:t>nternational community. One possible situation would be</w:t>
      </w:r>
      <w:r w:rsidR="00B1795C">
        <w:rPr>
          <w:rFonts w:ascii="Times New Roman" w:hAnsi="Times New Roman" w:cs="Times New Roman"/>
        </w:rPr>
        <w:t xml:space="preserve"> if the seceding state uses illegal intimidation tactics to achieve the legal secession. Imagine a situation where every member of a hypothetical country’s legislative body received death threats on the morning of the vote to legalize and acknowledge a secession movement within the country. </w:t>
      </w:r>
      <w:r w:rsidR="00D064B0">
        <w:rPr>
          <w:rFonts w:ascii="Times New Roman" w:hAnsi="Times New Roman" w:cs="Times New Roman"/>
        </w:rPr>
        <w:t>The secess</w:t>
      </w:r>
      <w:r w:rsidR="001327A8">
        <w:rPr>
          <w:rFonts w:ascii="Times New Roman" w:hAnsi="Times New Roman" w:cs="Times New Roman"/>
        </w:rPr>
        <w:t>ion might be legal by a de jure</w:t>
      </w:r>
      <w:r w:rsidR="00D064B0">
        <w:rPr>
          <w:rFonts w:ascii="Times New Roman" w:hAnsi="Times New Roman" w:cs="Times New Roman"/>
        </w:rPr>
        <w:t xml:space="preserve"> vote, </w:t>
      </w:r>
      <w:r w:rsidR="00EA521E">
        <w:rPr>
          <w:rFonts w:ascii="Times New Roman" w:hAnsi="Times New Roman" w:cs="Times New Roman"/>
        </w:rPr>
        <w:t xml:space="preserve">but the international community might not recognize the secession in the same way that </w:t>
      </w:r>
      <w:r w:rsidR="00B140A9">
        <w:rPr>
          <w:rFonts w:ascii="Times New Roman" w:hAnsi="Times New Roman" w:cs="Times New Roman"/>
        </w:rPr>
        <w:t>governments may choose not to</w:t>
      </w:r>
      <w:r w:rsidR="00EA521E">
        <w:rPr>
          <w:rFonts w:ascii="Times New Roman" w:hAnsi="Times New Roman" w:cs="Times New Roman"/>
        </w:rPr>
        <w:t xml:space="preserve"> recognize the leader of a country if they are elected through disputed means</w:t>
      </w:r>
      <w:r w:rsidR="009B63F9">
        <w:rPr>
          <w:rFonts w:ascii="Times New Roman" w:hAnsi="Times New Roman" w:cs="Times New Roman"/>
        </w:rPr>
        <w:t>.</w:t>
      </w:r>
      <w:r w:rsidR="00E63987">
        <w:rPr>
          <w:rFonts w:ascii="Times New Roman" w:hAnsi="Times New Roman" w:cs="Times New Roman"/>
        </w:rPr>
        <w:t xml:space="preserve"> Anot</w:t>
      </w:r>
      <w:r w:rsidR="00B140A9">
        <w:rPr>
          <w:rFonts w:ascii="Times New Roman" w:hAnsi="Times New Roman" w:cs="Times New Roman"/>
        </w:rPr>
        <w:t>her reason state</w:t>
      </w:r>
      <w:r w:rsidR="00E63987">
        <w:rPr>
          <w:rFonts w:ascii="Times New Roman" w:hAnsi="Times New Roman" w:cs="Times New Roman"/>
        </w:rPr>
        <w:t xml:space="preserve">s may not recognize a legal secession is if it would cause international instability. Scholar </w:t>
      </w:r>
      <w:r w:rsidR="009B471D">
        <w:rPr>
          <w:rFonts w:ascii="Times New Roman" w:hAnsi="Times New Roman" w:cs="Times New Roman"/>
        </w:rPr>
        <w:t xml:space="preserve">Brian Mund notes that secessions are more likely to be recognized if they do not drastically effect the stability of the region or the greater international community (Mund 14). Moreover, Mund lists out conditions that, when followed, are most </w:t>
      </w:r>
      <w:r w:rsidR="004C31E3">
        <w:rPr>
          <w:rFonts w:ascii="Times New Roman" w:hAnsi="Times New Roman" w:cs="Times New Roman"/>
        </w:rPr>
        <w:t xml:space="preserve">likely to result in an internationally recognized </w:t>
      </w:r>
      <w:r w:rsidR="005F5639">
        <w:rPr>
          <w:rFonts w:ascii="Times New Roman" w:hAnsi="Times New Roman" w:cs="Times New Roman"/>
        </w:rPr>
        <w:t xml:space="preserve">separatist state. </w:t>
      </w:r>
      <w:r w:rsidR="00C74C93">
        <w:rPr>
          <w:rFonts w:ascii="Times New Roman" w:hAnsi="Times New Roman" w:cs="Times New Roman"/>
        </w:rPr>
        <w:t xml:space="preserve">First, as previously stated, a secession </w:t>
      </w:r>
      <w:r w:rsidR="005B2F69">
        <w:rPr>
          <w:rFonts w:ascii="Times New Roman" w:hAnsi="Times New Roman" w:cs="Times New Roman"/>
        </w:rPr>
        <w:t>movement</w:t>
      </w:r>
      <w:r w:rsidR="00C74C93">
        <w:rPr>
          <w:rFonts w:ascii="Times New Roman" w:hAnsi="Times New Roman" w:cs="Times New Roman"/>
        </w:rPr>
        <w:t xml:space="preserve"> must not </w:t>
      </w:r>
      <w:r w:rsidR="005B2F69">
        <w:rPr>
          <w:rFonts w:ascii="Times New Roman" w:hAnsi="Times New Roman" w:cs="Times New Roman"/>
        </w:rPr>
        <w:t>jeopardize</w:t>
      </w:r>
      <w:r w:rsidR="00C74C93">
        <w:rPr>
          <w:rFonts w:ascii="Times New Roman" w:hAnsi="Times New Roman" w:cs="Times New Roman"/>
        </w:rPr>
        <w:t xml:space="preserve"> the state </w:t>
      </w:r>
      <w:r w:rsidR="005E2006">
        <w:rPr>
          <w:rFonts w:ascii="Times New Roman" w:hAnsi="Times New Roman" w:cs="Times New Roman"/>
        </w:rPr>
        <w:t xml:space="preserve">of international affairs. Second, Mund contends, the secession movement must not set a precedent for other secession movements unless it is a special case. In Mund’s opinion, it is dangerous for secession movements to establish a precedent because of the political theory that secession is </w:t>
      </w:r>
      <w:r w:rsidR="001327A8">
        <w:rPr>
          <w:rFonts w:ascii="Times New Roman" w:hAnsi="Times New Roman" w:cs="Times New Roman"/>
        </w:rPr>
        <w:t>anarchical</w:t>
      </w:r>
      <w:r w:rsidR="005E2006">
        <w:rPr>
          <w:rFonts w:ascii="Times New Roman" w:hAnsi="Times New Roman" w:cs="Times New Roman"/>
        </w:rPr>
        <w:t xml:space="preserve">. He is worried that if allowed to happen consistently, states would not be able to maintain territorial integrity. Third, secessions are more likely to be successful if they are backed by states with great power. Mund’s tertiary point is rather intuitive; if a secessionist movement is backed only by a collection of weak states, then the separatist movement is unlikely to be successful because there is nothing to prevent outside forces from interfering with its sovereignty. Fourth, Mund contends that a secession movement is more likely to be successful if it has ties to an ethnicity or nearby diaspora. Similar to Brilmayer, Mund </w:t>
      </w:r>
      <w:r w:rsidR="009373A8">
        <w:rPr>
          <w:rFonts w:ascii="Times New Roman" w:hAnsi="Times New Roman" w:cs="Times New Roman"/>
        </w:rPr>
        <w:t xml:space="preserve">likely </w:t>
      </w:r>
      <w:r w:rsidR="005E2006">
        <w:rPr>
          <w:rFonts w:ascii="Times New Roman" w:hAnsi="Times New Roman" w:cs="Times New Roman"/>
        </w:rPr>
        <w:t>believes that ethnic groups are not the most convincing argument for secession</w:t>
      </w:r>
      <w:r w:rsidR="001327A8">
        <w:rPr>
          <w:rFonts w:ascii="Times New Roman" w:hAnsi="Times New Roman" w:cs="Times New Roman"/>
        </w:rPr>
        <w:t xml:space="preserve"> because</w:t>
      </w:r>
      <w:r w:rsidR="005E2006">
        <w:rPr>
          <w:rFonts w:ascii="Times New Roman" w:hAnsi="Times New Roman" w:cs="Times New Roman"/>
        </w:rPr>
        <w:t xml:space="preserve"> he considers ethnic groups to be what reinforces and perpetuates territorial claims, but should not be the claim</w:t>
      </w:r>
      <w:r w:rsidR="009373A8">
        <w:rPr>
          <w:rFonts w:ascii="Times New Roman" w:hAnsi="Times New Roman" w:cs="Times New Roman"/>
        </w:rPr>
        <w:t>s themselves</w:t>
      </w:r>
      <w:r w:rsidR="005E2006">
        <w:rPr>
          <w:rFonts w:ascii="Times New Roman" w:hAnsi="Times New Roman" w:cs="Times New Roman"/>
        </w:rPr>
        <w:t xml:space="preserve">. Fifth, Mund asserts that separatist movements are more likely to be internationally recognized if they avoid violence. While some violent </w:t>
      </w:r>
      <w:r w:rsidR="00180B93">
        <w:rPr>
          <w:rFonts w:ascii="Times New Roman" w:hAnsi="Times New Roman" w:cs="Times New Roman"/>
        </w:rPr>
        <w:t xml:space="preserve">secessions have been successful, in the modern era, sympathy for those attempting to secede is lost when </w:t>
      </w:r>
      <w:r w:rsidR="009373A8">
        <w:rPr>
          <w:rFonts w:ascii="Times New Roman" w:hAnsi="Times New Roman" w:cs="Times New Roman"/>
        </w:rPr>
        <w:t>violence is introduced a</w:t>
      </w:r>
      <w:r w:rsidR="00292877">
        <w:rPr>
          <w:rFonts w:ascii="Times New Roman" w:hAnsi="Times New Roman" w:cs="Times New Roman"/>
        </w:rPr>
        <w:t>s a tactic. Lastly, secession movements are</w:t>
      </w:r>
      <w:r w:rsidR="009373A8">
        <w:rPr>
          <w:rFonts w:ascii="Times New Roman" w:hAnsi="Times New Roman" w:cs="Times New Roman"/>
        </w:rPr>
        <w:t xml:space="preserve"> more likely to be internationally recognized if they are et</w:t>
      </w:r>
      <w:r w:rsidR="00292877">
        <w:rPr>
          <w:rFonts w:ascii="Times New Roman" w:hAnsi="Times New Roman" w:cs="Times New Roman"/>
        </w:rPr>
        <w:t>hnically homogenous</w:t>
      </w:r>
      <w:r w:rsidR="00EB42AC">
        <w:rPr>
          <w:rFonts w:ascii="Times New Roman" w:hAnsi="Times New Roman" w:cs="Times New Roman"/>
        </w:rPr>
        <w:t xml:space="preserve"> (Mund 24)</w:t>
      </w:r>
      <w:r w:rsidR="00292877">
        <w:rPr>
          <w:rFonts w:ascii="Times New Roman" w:hAnsi="Times New Roman" w:cs="Times New Roman"/>
        </w:rPr>
        <w:t>. While Mund may agree with the Associative Rights Theory (i.e.</w:t>
      </w:r>
      <w:r w:rsidR="00B140A9">
        <w:rPr>
          <w:rFonts w:ascii="Times New Roman" w:hAnsi="Times New Roman" w:cs="Times New Roman"/>
        </w:rPr>
        <w:t>,</w:t>
      </w:r>
      <w:r w:rsidR="00292877">
        <w:rPr>
          <w:rFonts w:ascii="Times New Roman" w:hAnsi="Times New Roman" w:cs="Times New Roman"/>
        </w:rPr>
        <w:t xml:space="preserve"> different ethnic groups of people may secede together so long as they all believe in secession) in principle, he contests it in practice. He claims that secession with a single ethnic g</w:t>
      </w:r>
      <w:r w:rsidR="00EB42AC">
        <w:rPr>
          <w:rFonts w:ascii="Times New Roman" w:hAnsi="Times New Roman" w:cs="Times New Roman"/>
        </w:rPr>
        <w:t xml:space="preserve">roup is more effective because they avoid forming a new minority group out of the preceding majority group. In essence, states are more likely to recognize an international secession if it does not lead to more secessions (Mund 29). </w:t>
      </w:r>
    </w:p>
    <w:p w14:paraId="0E3ED71B" w14:textId="65A34639" w:rsidR="00EB42AC" w:rsidRDefault="00EB42AC" w:rsidP="000471BC">
      <w:pPr>
        <w:spacing w:line="480" w:lineRule="auto"/>
        <w:rPr>
          <w:rFonts w:ascii="Times New Roman" w:hAnsi="Times New Roman" w:cs="Times New Roman"/>
        </w:rPr>
      </w:pPr>
      <w:r>
        <w:rPr>
          <w:rFonts w:ascii="Times New Roman" w:hAnsi="Times New Roman" w:cs="Times New Roman"/>
        </w:rPr>
        <w:tab/>
        <w:t xml:space="preserve">Mund’s theories on whether or not states are likely to </w:t>
      </w:r>
      <w:r w:rsidR="0010047C">
        <w:rPr>
          <w:rFonts w:ascii="Times New Roman" w:hAnsi="Times New Roman" w:cs="Times New Roman"/>
        </w:rPr>
        <w:t>recognize a secession movement relies on his belief in a recogni</w:t>
      </w:r>
      <w:r w:rsidR="000A6DE8">
        <w:rPr>
          <w:rFonts w:ascii="Times New Roman" w:hAnsi="Times New Roman" w:cs="Times New Roman"/>
        </w:rPr>
        <w:t>tion spectrum. He assert</w:t>
      </w:r>
      <w:r w:rsidR="00882A32">
        <w:rPr>
          <w:rFonts w:ascii="Times New Roman" w:hAnsi="Times New Roman" w:cs="Times New Roman"/>
        </w:rPr>
        <w:t xml:space="preserve">s that recognition is not limited to either a “yes” or a “no” and </w:t>
      </w:r>
      <w:r w:rsidR="00B140A9">
        <w:rPr>
          <w:rFonts w:ascii="Times New Roman" w:hAnsi="Times New Roman" w:cs="Times New Roman"/>
        </w:rPr>
        <w:t>that there are various levels of</w:t>
      </w:r>
      <w:r w:rsidR="00882A32">
        <w:rPr>
          <w:rFonts w:ascii="Times New Roman" w:hAnsi="Times New Roman" w:cs="Times New Roman"/>
        </w:rPr>
        <w:t xml:space="preserve"> how recognized a country is. He cites Taiwan as an example of a state that</w:t>
      </w:r>
      <w:r w:rsidR="00B140A9">
        <w:rPr>
          <w:rFonts w:ascii="Times New Roman" w:hAnsi="Times New Roman" w:cs="Times New Roman"/>
        </w:rPr>
        <w:t xml:space="preserve"> would fall near the midpoint of</w:t>
      </w:r>
      <w:r w:rsidR="00882A32">
        <w:rPr>
          <w:rFonts w:ascii="Times New Roman" w:hAnsi="Times New Roman" w:cs="Times New Roman"/>
        </w:rPr>
        <w:t xml:space="preserve"> the spectrum. While Taiwan is recognized as a state by only 23 member-states of the United Nations, it still holds key memberships in international organizations like the International Monetary Fund and the World Trade Organization</w:t>
      </w:r>
      <w:r w:rsidR="00DE6AD8">
        <w:rPr>
          <w:rFonts w:ascii="Times New Roman" w:hAnsi="Times New Roman" w:cs="Times New Roman"/>
        </w:rPr>
        <w:t xml:space="preserve"> (Mund 7)</w:t>
      </w:r>
      <w:r w:rsidR="00882A32">
        <w:rPr>
          <w:rFonts w:ascii="Times New Roman" w:hAnsi="Times New Roman" w:cs="Times New Roman"/>
        </w:rPr>
        <w:t>. He also states that the spectrum applies to traditional countries that may be full members of the United Nations. For example, North Korea, South Korea, Israel, Armenia, Cyprus, and others are not universally accepted by the entirety of the United Nations</w:t>
      </w:r>
      <w:r w:rsidR="00B140A9">
        <w:rPr>
          <w:rFonts w:ascii="Times New Roman" w:hAnsi="Times New Roman" w:cs="Times New Roman"/>
        </w:rPr>
        <w:t>,</w:t>
      </w:r>
      <w:r w:rsidR="00882A32">
        <w:rPr>
          <w:rFonts w:ascii="Times New Roman" w:hAnsi="Times New Roman" w:cs="Times New Roman"/>
        </w:rPr>
        <w:t xml:space="preserve"> but they are recognized by the vast majority of United Nations States. As a result, they would not be </w:t>
      </w:r>
      <w:r w:rsidR="00882A32">
        <w:rPr>
          <w:rFonts w:ascii="Times New Roman" w:hAnsi="Times New Roman" w:cs="Times New Roman"/>
          <w:noProof/>
        </w:rPr>
        <w:drawing>
          <wp:anchor distT="0" distB="0" distL="114300" distR="114300" simplePos="0" relativeHeight="251658240" behindDoc="0" locked="0" layoutInCell="1" allowOverlap="1" wp14:anchorId="70D40424" wp14:editId="167C67C1">
            <wp:simplePos x="0" y="0"/>
            <wp:positionH relativeFrom="column">
              <wp:posOffset>-63500</wp:posOffset>
            </wp:positionH>
            <wp:positionV relativeFrom="paragraph">
              <wp:posOffset>1716405</wp:posOffset>
            </wp:positionV>
            <wp:extent cx="6185535" cy="2517775"/>
            <wp:effectExtent l="0" t="0" r="12065" b="0"/>
            <wp:wrapThrough wrapText="bothSides">
              <wp:wrapPolygon edited="0">
                <wp:start x="0" y="0"/>
                <wp:lineTo x="0" y="21355"/>
                <wp:lineTo x="21553" y="21355"/>
                <wp:lineTo x="21553" y="0"/>
                <wp:lineTo x="0" y="0"/>
              </wp:wrapPolygon>
            </wp:wrapThrough>
            <wp:docPr id="1" name="Picture 1" descr="../../Desktop/Screen%20Shot%202017-11-28%20at%209.53.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28%20at%209.53.46%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17302"/>
                    <a:stretch/>
                  </pic:blipFill>
                  <pic:spPr bwMode="auto">
                    <a:xfrm>
                      <a:off x="0" y="0"/>
                      <a:ext cx="6185535" cy="251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2A32">
        <w:rPr>
          <w:rFonts w:ascii="Times New Roman" w:hAnsi="Times New Roman" w:cs="Times New Roman"/>
        </w:rPr>
        <w:t xml:space="preserve">considered on the 100% recognized end of the spectrum, but somewhere close. </w:t>
      </w:r>
    </w:p>
    <w:p w14:paraId="59B4101E" w14:textId="77777777" w:rsidR="002772A5" w:rsidRDefault="00882A32" w:rsidP="002772A5">
      <w:pPr>
        <w:spacing w:line="480" w:lineRule="auto"/>
        <w:jc w:val="center"/>
        <w:rPr>
          <w:rFonts w:ascii="Times New Roman" w:hAnsi="Times New Roman" w:cs="Times New Roman"/>
        </w:rPr>
      </w:pPr>
      <w:r>
        <w:rPr>
          <w:rFonts w:ascii="Times New Roman" w:hAnsi="Times New Roman" w:cs="Times New Roman"/>
        </w:rPr>
        <w:t>Figure 1.0: Scale of International Recognition (From Mund, 2013)</w:t>
      </w:r>
    </w:p>
    <w:p w14:paraId="66E6DDF4" w14:textId="416DB05E" w:rsidR="00882A32" w:rsidRDefault="00233DF1" w:rsidP="002772A5">
      <w:pPr>
        <w:spacing w:line="480" w:lineRule="auto"/>
        <w:ind w:firstLine="720"/>
        <w:rPr>
          <w:rFonts w:ascii="Times New Roman" w:hAnsi="Times New Roman" w:cs="Times New Roman"/>
        </w:rPr>
      </w:pPr>
      <w:r>
        <w:rPr>
          <w:rFonts w:ascii="Times New Roman" w:hAnsi="Times New Roman" w:cs="Times New Roman"/>
        </w:rPr>
        <w:t xml:space="preserve">While </w:t>
      </w:r>
      <w:r w:rsidR="002772A5">
        <w:rPr>
          <w:rFonts w:ascii="Times New Roman" w:hAnsi="Times New Roman" w:cs="Times New Roman"/>
        </w:rPr>
        <w:t xml:space="preserve">a separatist movement might have the strength and ability to secede from a state with force, </w:t>
      </w:r>
      <w:r w:rsidR="00AA1C22">
        <w:rPr>
          <w:rFonts w:ascii="Times New Roman" w:hAnsi="Times New Roman" w:cs="Times New Roman"/>
        </w:rPr>
        <w:t xml:space="preserve">the Effectivity Principle states that </w:t>
      </w:r>
      <w:r w:rsidR="002772A5">
        <w:rPr>
          <w:rFonts w:ascii="Times New Roman" w:hAnsi="Times New Roman" w:cs="Times New Roman"/>
        </w:rPr>
        <w:t>it will almost always fail if it is not backed by the international community. Along the same vein, secession movements are more likely to be recognized by the international community if the</w:t>
      </w:r>
      <w:r w:rsidR="00562E4D">
        <w:rPr>
          <w:rFonts w:ascii="Times New Roman" w:hAnsi="Times New Roman" w:cs="Times New Roman"/>
        </w:rPr>
        <w:t>y are pursued via a legal, constitutional route. Therefore, separatist movements are more likely to succeed if they are pursued via legal means</w:t>
      </w:r>
      <w:r w:rsidR="00AA1C22">
        <w:rPr>
          <w:rFonts w:ascii="Times New Roman" w:hAnsi="Times New Roman" w:cs="Times New Roman"/>
        </w:rPr>
        <w:t xml:space="preserve"> (Kreptul 93)</w:t>
      </w:r>
      <w:r w:rsidR="00562E4D">
        <w:rPr>
          <w:rFonts w:ascii="Times New Roman" w:hAnsi="Times New Roman" w:cs="Times New Roman"/>
        </w:rPr>
        <w:t xml:space="preserve">. </w:t>
      </w:r>
      <w:r w:rsidR="00D12DA1">
        <w:rPr>
          <w:rFonts w:ascii="Times New Roman" w:hAnsi="Times New Roman" w:cs="Times New Roman"/>
        </w:rPr>
        <w:t xml:space="preserve">With that in mind, and noting that legal secessions save countless lives by avoiding bloodshed from combat, the solution to the issue of secession would be to institutionalize it via constitutional rights in liberal democracies. </w:t>
      </w:r>
      <w:r w:rsidR="00534611">
        <w:rPr>
          <w:rFonts w:ascii="Times New Roman" w:hAnsi="Times New Roman" w:cs="Times New Roman"/>
        </w:rPr>
        <w:t xml:space="preserve">According to Kreptul, </w:t>
      </w:r>
      <w:r w:rsidR="00AB2957">
        <w:rPr>
          <w:rFonts w:ascii="Times New Roman" w:hAnsi="Times New Roman" w:cs="Times New Roman"/>
        </w:rPr>
        <w:t xml:space="preserve">institutionalized </w:t>
      </w:r>
      <w:r w:rsidR="007711C9">
        <w:rPr>
          <w:rFonts w:ascii="Times New Roman" w:hAnsi="Times New Roman" w:cs="Times New Roman"/>
        </w:rPr>
        <w:t>de jure secession would have to be governed by ex ante constitutional amendments. He argues that “having such a rule would create certainty in the law on the issue of secession, and would pave the way for legal and peaceful transformation of government</w:t>
      </w:r>
      <w:r w:rsidR="00C06226">
        <w:rPr>
          <w:rFonts w:ascii="Times New Roman" w:hAnsi="Times New Roman" w:cs="Times New Roman"/>
        </w:rPr>
        <w:t xml:space="preserve">.” </w:t>
      </w:r>
      <w:r w:rsidR="007711C9">
        <w:rPr>
          <w:rFonts w:ascii="Times New Roman" w:hAnsi="Times New Roman" w:cs="Times New Roman"/>
        </w:rPr>
        <w:t>On the one hand, constitutional secession would be extremely difficult to implement within federal systems</w:t>
      </w:r>
      <w:r w:rsidR="00C06226">
        <w:rPr>
          <w:rFonts w:ascii="Times New Roman" w:hAnsi="Times New Roman" w:cs="Times New Roman"/>
        </w:rPr>
        <w:t xml:space="preserve"> (Kreptul 87)</w:t>
      </w:r>
      <w:r w:rsidR="007711C9">
        <w:rPr>
          <w:rFonts w:ascii="Times New Roman" w:hAnsi="Times New Roman" w:cs="Times New Roman"/>
        </w:rPr>
        <w:t xml:space="preserve">. On the other hand, however, </w:t>
      </w:r>
      <w:r w:rsidR="00CB0971">
        <w:rPr>
          <w:rFonts w:ascii="Times New Roman" w:hAnsi="Times New Roman" w:cs="Times New Roman"/>
        </w:rPr>
        <w:t>constitutional secession would undoubtedly save countless lives</w:t>
      </w:r>
      <w:r w:rsidR="00DE6AD8">
        <w:rPr>
          <w:rFonts w:ascii="Times New Roman" w:hAnsi="Times New Roman" w:cs="Times New Roman"/>
        </w:rPr>
        <w:t>.</w:t>
      </w:r>
      <w:r w:rsidR="00CB0971">
        <w:rPr>
          <w:rFonts w:ascii="Times New Roman" w:hAnsi="Times New Roman" w:cs="Times New Roman"/>
        </w:rPr>
        <w:t xml:space="preserve"> That said, any constitutional right would have to be guided by a range of features. First, the right would have to </w:t>
      </w:r>
      <w:r w:rsidR="006D75F9">
        <w:rPr>
          <w:rFonts w:ascii="Times New Roman" w:hAnsi="Times New Roman" w:cs="Times New Roman"/>
        </w:rPr>
        <w:t>clarify who can secede, when they can secede, and how they can secede. Deciding who can secede is extremely important. A possible solution would be to take a vote by region within the suppose</w:t>
      </w:r>
      <w:r w:rsidR="00DE6AD8">
        <w:rPr>
          <w:rFonts w:ascii="Times New Roman" w:hAnsi="Times New Roman" w:cs="Times New Roman"/>
        </w:rPr>
        <w:t>d separatist territory to ensure</w:t>
      </w:r>
      <w:r w:rsidR="006D75F9">
        <w:rPr>
          <w:rFonts w:ascii="Times New Roman" w:hAnsi="Times New Roman" w:cs="Times New Roman"/>
        </w:rPr>
        <w:t xml:space="preserve"> there are </w:t>
      </w:r>
      <w:r w:rsidR="00B140A9">
        <w:rPr>
          <w:rFonts w:ascii="Times New Roman" w:hAnsi="Times New Roman" w:cs="Times New Roman"/>
        </w:rPr>
        <w:t xml:space="preserve">any parts that do not </w:t>
      </w:r>
      <w:r w:rsidR="006D75F9">
        <w:rPr>
          <w:rFonts w:ascii="Times New Roman" w:hAnsi="Times New Roman" w:cs="Times New Roman"/>
        </w:rPr>
        <w:t>want to secede. For example, an entire region seeking to secede might vote to secede with 70% in favor, but there may also be a sub-region within the greater region that only voted to secede with 40% in favor. In that case, it can be argued that they should not be considered as part of the territory to become its own country. Beyond just the protocols for secession, the Effectivity Principle must be stressed and featured prominently in any right of secession.</w:t>
      </w:r>
      <w:r w:rsidR="00F65BC4">
        <w:rPr>
          <w:rFonts w:ascii="Times New Roman" w:hAnsi="Times New Roman" w:cs="Times New Roman"/>
        </w:rPr>
        <w:t xml:space="preserve"> The Effectivity Principle states that the actual success of a secession is governed by whether or not it is capable of a de facto unilateral separation. </w:t>
      </w:r>
      <w:r w:rsidR="00B140A9">
        <w:rPr>
          <w:rFonts w:ascii="Times New Roman" w:hAnsi="Times New Roman" w:cs="Times New Roman"/>
        </w:rPr>
        <w:t xml:space="preserve">Essentially, </w:t>
      </w:r>
      <w:r w:rsidR="00456C8D">
        <w:rPr>
          <w:rFonts w:ascii="Times New Roman" w:hAnsi="Times New Roman" w:cs="Times New Roman"/>
        </w:rPr>
        <w:t xml:space="preserve">for a </w:t>
      </w:r>
      <w:r w:rsidR="00316E38">
        <w:rPr>
          <w:rFonts w:ascii="Times New Roman" w:hAnsi="Times New Roman" w:cs="Times New Roman"/>
        </w:rPr>
        <w:t>secession to succeed</w:t>
      </w:r>
      <w:r w:rsidR="001E5843">
        <w:rPr>
          <w:rFonts w:ascii="Times New Roman" w:hAnsi="Times New Roman" w:cs="Times New Roman"/>
        </w:rPr>
        <w:t xml:space="preserve">, the new country must be capable of existing on its own </w:t>
      </w:r>
      <w:r w:rsidR="002D32DC">
        <w:rPr>
          <w:rFonts w:ascii="Times New Roman" w:hAnsi="Times New Roman" w:cs="Times New Roman"/>
        </w:rPr>
        <w:t>and executing the secession unilaterally (Kreptul 87). If the aforementioned elements are</w:t>
      </w:r>
      <w:r w:rsidR="00351C41">
        <w:rPr>
          <w:rFonts w:ascii="Times New Roman" w:hAnsi="Times New Roman" w:cs="Times New Roman"/>
        </w:rPr>
        <w:t xml:space="preserve"> incorporated</w:t>
      </w:r>
      <w:r w:rsidR="002D32DC">
        <w:rPr>
          <w:rFonts w:ascii="Times New Roman" w:hAnsi="Times New Roman" w:cs="Times New Roman"/>
        </w:rPr>
        <w:t>, the world’s liberal democracies would be better equipped to handle separatists by passing an amendment to establish secession protocols.</w:t>
      </w:r>
    </w:p>
    <w:p w14:paraId="0AA30D31" w14:textId="77777777" w:rsidR="00DE6AD8" w:rsidRDefault="00DE6AD8" w:rsidP="002772A5">
      <w:pPr>
        <w:spacing w:line="480" w:lineRule="auto"/>
        <w:ind w:firstLine="720"/>
        <w:rPr>
          <w:rFonts w:ascii="Times New Roman" w:hAnsi="Times New Roman" w:cs="Times New Roman"/>
        </w:rPr>
      </w:pPr>
    </w:p>
    <w:p w14:paraId="2C3DB657" w14:textId="77777777" w:rsidR="00DE6AD8" w:rsidRDefault="00DE6AD8" w:rsidP="002772A5">
      <w:pPr>
        <w:spacing w:line="480" w:lineRule="auto"/>
        <w:ind w:firstLine="720"/>
        <w:rPr>
          <w:rFonts w:ascii="Times New Roman" w:hAnsi="Times New Roman" w:cs="Times New Roman"/>
        </w:rPr>
      </w:pPr>
    </w:p>
    <w:p w14:paraId="56890185" w14:textId="77777777" w:rsidR="00DE6AD8" w:rsidRDefault="00DE6AD8" w:rsidP="002772A5">
      <w:pPr>
        <w:spacing w:line="480" w:lineRule="auto"/>
        <w:ind w:firstLine="720"/>
        <w:rPr>
          <w:rFonts w:ascii="Times New Roman" w:hAnsi="Times New Roman" w:cs="Times New Roman"/>
        </w:rPr>
      </w:pPr>
    </w:p>
    <w:p w14:paraId="610C23F4" w14:textId="77777777" w:rsidR="00DE6AD8" w:rsidRDefault="00DE6AD8" w:rsidP="002772A5">
      <w:pPr>
        <w:spacing w:line="480" w:lineRule="auto"/>
        <w:ind w:firstLine="720"/>
        <w:rPr>
          <w:rFonts w:ascii="Times New Roman" w:hAnsi="Times New Roman" w:cs="Times New Roman"/>
        </w:rPr>
      </w:pPr>
    </w:p>
    <w:p w14:paraId="29CC4346" w14:textId="77777777" w:rsidR="00DE6AD8" w:rsidRDefault="00DE6AD8" w:rsidP="002772A5">
      <w:pPr>
        <w:spacing w:line="480" w:lineRule="auto"/>
        <w:ind w:firstLine="720"/>
        <w:rPr>
          <w:rFonts w:ascii="Times New Roman" w:hAnsi="Times New Roman" w:cs="Times New Roman"/>
        </w:rPr>
      </w:pPr>
    </w:p>
    <w:p w14:paraId="1C3DA308" w14:textId="77777777" w:rsidR="00DE6AD8" w:rsidRDefault="00DE6AD8" w:rsidP="002772A5">
      <w:pPr>
        <w:spacing w:line="480" w:lineRule="auto"/>
        <w:ind w:firstLine="720"/>
        <w:rPr>
          <w:rFonts w:ascii="Times New Roman" w:hAnsi="Times New Roman" w:cs="Times New Roman"/>
        </w:rPr>
      </w:pPr>
    </w:p>
    <w:p w14:paraId="03A43224" w14:textId="732185D0" w:rsidR="00DE6AD8" w:rsidRDefault="00DE6AD8" w:rsidP="00DE6AD8">
      <w:pPr>
        <w:spacing w:line="480" w:lineRule="auto"/>
        <w:ind w:firstLine="720"/>
        <w:jc w:val="center"/>
        <w:rPr>
          <w:rFonts w:ascii="Times New Roman" w:hAnsi="Times New Roman" w:cs="Times New Roman"/>
        </w:rPr>
      </w:pPr>
      <w:r>
        <w:rPr>
          <w:rFonts w:ascii="Times New Roman" w:hAnsi="Times New Roman" w:cs="Times New Roman"/>
        </w:rPr>
        <w:t>Bibliography</w:t>
      </w:r>
    </w:p>
    <w:p w14:paraId="36F3BE4F" w14:textId="77777777" w:rsidR="00DE6AD8" w:rsidRDefault="00DE6AD8" w:rsidP="00DE6AD8">
      <w:pPr>
        <w:spacing w:line="480" w:lineRule="auto"/>
        <w:ind w:firstLine="720"/>
        <w:jc w:val="center"/>
        <w:rPr>
          <w:rFonts w:ascii="Times New Roman" w:hAnsi="Times New Roman" w:cs="Times New Roman"/>
        </w:rPr>
      </w:pPr>
    </w:p>
    <w:p w14:paraId="34644575" w14:textId="77777777" w:rsidR="0058680F" w:rsidRDefault="0058680F" w:rsidP="0058680F">
      <w:pPr>
        <w:spacing w:line="480" w:lineRule="auto"/>
        <w:rPr>
          <w:rFonts w:ascii="Times New Roman" w:hAnsi="Times New Roman" w:cs="Times New Roman"/>
        </w:rPr>
      </w:pPr>
      <w:r w:rsidRPr="0058680F">
        <w:rPr>
          <w:rFonts w:ascii="Times New Roman" w:hAnsi="Times New Roman" w:cs="Times New Roman"/>
        </w:rPr>
        <w:t xml:space="preserve">Kreptul, Andrei. "The Constitutional Right of Secession in Political Theory and </w:t>
      </w:r>
    </w:p>
    <w:p w14:paraId="3163B9F2" w14:textId="05C97572" w:rsidR="0058680F" w:rsidRPr="0058680F" w:rsidRDefault="0058680F" w:rsidP="0058680F">
      <w:pPr>
        <w:spacing w:line="480" w:lineRule="auto"/>
        <w:ind w:firstLine="720"/>
        <w:rPr>
          <w:rFonts w:ascii="Times New Roman" w:hAnsi="Times New Roman" w:cs="Times New Roman"/>
        </w:rPr>
      </w:pPr>
      <w:r w:rsidRPr="0058680F">
        <w:rPr>
          <w:rFonts w:ascii="Times New Roman" w:hAnsi="Times New Roman" w:cs="Times New Roman"/>
        </w:rPr>
        <w:t>History." </w:t>
      </w:r>
      <w:r w:rsidRPr="0058680F">
        <w:rPr>
          <w:rFonts w:ascii="Times New Roman" w:hAnsi="Times New Roman" w:cs="Times New Roman"/>
          <w:i/>
          <w:iCs/>
        </w:rPr>
        <w:t>Journal of Libertarian Studies</w:t>
      </w:r>
      <w:r w:rsidRPr="0058680F">
        <w:rPr>
          <w:rFonts w:ascii="Times New Roman" w:hAnsi="Times New Roman" w:cs="Times New Roman"/>
        </w:rPr>
        <w:t> 17, No. 4 (2003): 39–100.</w:t>
      </w:r>
    </w:p>
    <w:p w14:paraId="7A57FC63" w14:textId="77777777" w:rsidR="004F37C4" w:rsidRDefault="004F37C4" w:rsidP="004F37C4">
      <w:pPr>
        <w:spacing w:line="480" w:lineRule="auto"/>
        <w:rPr>
          <w:rFonts w:ascii="Times New Roman" w:hAnsi="Times New Roman" w:cs="Times New Roman"/>
          <w:i/>
          <w:iCs/>
        </w:rPr>
      </w:pPr>
      <w:r w:rsidRPr="004F37C4">
        <w:rPr>
          <w:rFonts w:ascii="Times New Roman" w:hAnsi="Times New Roman" w:cs="Times New Roman"/>
        </w:rPr>
        <w:t>Brilmayer, Lea. "Secession and Self-Determination: A Territorial Interpretation," </w:t>
      </w:r>
      <w:r w:rsidRPr="004F37C4">
        <w:rPr>
          <w:rFonts w:ascii="Times New Roman" w:hAnsi="Times New Roman" w:cs="Times New Roman"/>
          <w:i/>
          <w:iCs/>
        </w:rPr>
        <w:t xml:space="preserve">Yale Journal of </w:t>
      </w:r>
    </w:p>
    <w:p w14:paraId="1C7A592E" w14:textId="77777777" w:rsidR="004F37C4" w:rsidRDefault="004F37C4" w:rsidP="004F37C4">
      <w:pPr>
        <w:spacing w:line="480" w:lineRule="auto"/>
        <w:ind w:firstLine="720"/>
        <w:rPr>
          <w:rFonts w:ascii="Times New Roman" w:hAnsi="Times New Roman" w:cs="Times New Roman"/>
        </w:rPr>
      </w:pPr>
      <w:r w:rsidRPr="004F37C4">
        <w:rPr>
          <w:rFonts w:ascii="Times New Roman" w:hAnsi="Times New Roman" w:cs="Times New Roman"/>
          <w:i/>
          <w:iCs/>
        </w:rPr>
        <w:t>International Law</w:t>
      </w:r>
      <w:r w:rsidRPr="004F37C4">
        <w:rPr>
          <w:rFonts w:ascii="Times New Roman" w:hAnsi="Times New Roman" w:cs="Times New Roman"/>
        </w:rPr>
        <w:t> vol. 16, no. 1 (Winter 1991): p. 177-202.</w:t>
      </w:r>
    </w:p>
    <w:p w14:paraId="71BB38C3" w14:textId="77777777" w:rsidR="009B367C" w:rsidRDefault="009B367C" w:rsidP="009B367C">
      <w:pPr>
        <w:spacing w:line="480" w:lineRule="auto"/>
        <w:rPr>
          <w:rFonts w:ascii="Times New Roman" w:hAnsi="Times New Roman" w:cs="Times New Roman"/>
        </w:rPr>
      </w:pPr>
      <w:r w:rsidRPr="009B367C">
        <w:rPr>
          <w:rFonts w:ascii="Times New Roman" w:hAnsi="Times New Roman" w:cs="Times New Roman"/>
        </w:rPr>
        <w:t xml:space="preserve">BUCHANAN, A. (1997), Theories of Secession. Philosophy &amp; Public Affairs, 26: 31–61. </w:t>
      </w:r>
    </w:p>
    <w:p w14:paraId="6B49AB81" w14:textId="367D9025" w:rsidR="009B367C" w:rsidRPr="004F37C4" w:rsidRDefault="009B367C" w:rsidP="009B367C">
      <w:pPr>
        <w:spacing w:line="480" w:lineRule="auto"/>
        <w:ind w:firstLine="720"/>
        <w:rPr>
          <w:rFonts w:ascii="Times New Roman" w:hAnsi="Times New Roman" w:cs="Times New Roman"/>
        </w:rPr>
      </w:pPr>
      <w:r w:rsidRPr="009B367C">
        <w:rPr>
          <w:rFonts w:ascii="Times New Roman" w:hAnsi="Times New Roman" w:cs="Times New Roman"/>
        </w:rPr>
        <w:t>doi:10.1111/j.1088-4963.1997.tb00049.x</w:t>
      </w:r>
    </w:p>
    <w:p w14:paraId="3FD8A8AD" w14:textId="77777777" w:rsidR="00DE6AD8" w:rsidRDefault="00DE6AD8" w:rsidP="00DE6AD8">
      <w:pPr>
        <w:spacing w:line="480" w:lineRule="auto"/>
        <w:rPr>
          <w:rFonts w:ascii="Times New Roman" w:hAnsi="Times New Roman" w:cs="Times New Roman"/>
        </w:rPr>
      </w:pPr>
      <w:r w:rsidRPr="00DE6AD8">
        <w:rPr>
          <w:rFonts w:ascii="Times New Roman" w:hAnsi="Times New Roman" w:cs="Times New Roman"/>
        </w:rPr>
        <w:t xml:space="preserve">Hülsmann, Jörg Guido. “Secession and the Production of Defense.” In The Myth of National </w:t>
      </w:r>
    </w:p>
    <w:p w14:paraId="27D33B74" w14:textId="77777777" w:rsidR="00DE6AD8" w:rsidRDefault="00DE6AD8" w:rsidP="00DE6AD8">
      <w:pPr>
        <w:spacing w:line="480" w:lineRule="auto"/>
        <w:ind w:firstLine="720"/>
        <w:rPr>
          <w:rFonts w:ascii="Times New Roman" w:hAnsi="Times New Roman" w:cs="Times New Roman"/>
        </w:rPr>
      </w:pPr>
      <w:r w:rsidRPr="00DE6AD8">
        <w:rPr>
          <w:rFonts w:ascii="Times New Roman" w:hAnsi="Times New Roman" w:cs="Times New Roman"/>
        </w:rPr>
        <w:t xml:space="preserve">Defense, edited by Hans-Hermann Hoppe. Auburn, Ala.: Ludwig von Mises Institute, </w:t>
      </w:r>
    </w:p>
    <w:p w14:paraId="33BA97FA" w14:textId="6D9CA6C8" w:rsidR="00DE6AD8" w:rsidRPr="00DE6AD8" w:rsidRDefault="00DE6AD8" w:rsidP="00DE6AD8">
      <w:pPr>
        <w:spacing w:line="480" w:lineRule="auto"/>
        <w:ind w:left="720"/>
        <w:rPr>
          <w:rFonts w:ascii="Times New Roman" w:hAnsi="Times New Roman" w:cs="Times New Roman"/>
        </w:rPr>
      </w:pPr>
      <w:r w:rsidRPr="00DE6AD8">
        <w:rPr>
          <w:rFonts w:ascii="Times New Roman" w:hAnsi="Times New Roman" w:cs="Times New Roman"/>
        </w:rPr>
        <w:t>2003.</w:t>
      </w:r>
    </w:p>
    <w:p w14:paraId="698F643B" w14:textId="77777777" w:rsidR="00537A78" w:rsidRDefault="00537A78" w:rsidP="00537A78">
      <w:pPr>
        <w:spacing w:line="480" w:lineRule="auto"/>
        <w:rPr>
          <w:rFonts w:ascii="Times New Roman" w:hAnsi="Times New Roman" w:cs="Times New Roman"/>
        </w:rPr>
      </w:pPr>
      <w:r w:rsidRPr="00537A78">
        <w:rPr>
          <w:rFonts w:ascii="Times New Roman" w:hAnsi="Times New Roman" w:cs="Times New Roman"/>
        </w:rPr>
        <w:t xml:space="preserve">Mund, Brian Zachary, "Breakaway States: Understanding When The International Community </w:t>
      </w:r>
    </w:p>
    <w:p w14:paraId="0A176183" w14:textId="77777777" w:rsidR="00537A78" w:rsidRDefault="00537A78" w:rsidP="00537A78">
      <w:pPr>
        <w:spacing w:line="480" w:lineRule="auto"/>
        <w:ind w:firstLine="720"/>
        <w:rPr>
          <w:rFonts w:ascii="Times New Roman" w:hAnsi="Times New Roman" w:cs="Times New Roman"/>
        </w:rPr>
      </w:pPr>
      <w:r w:rsidRPr="00537A78">
        <w:rPr>
          <w:rFonts w:ascii="Times New Roman" w:hAnsi="Times New Roman" w:cs="Times New Roman"/>
        </w:rPr>
        <w:t xml:space="preserve">Recognizes The Legitimacy of Separatist States" 01 December 2013. CUREJ: College </w:t>
      </w:r>
    </w:p>
    <w:p w14:paraId="0E93C825" w14:textId="73599D4F" w:rsidR="00537A78" w:rsidRDefault="00537A78" w:rsidP="00537A78">
      <w:pPr>
        <w:spacing w:line="480" w:lineRule="auto"/>
        <w:ind w:left="720"/>
        <w:rPr>
          <w:rFonts w:ascii="Times New Roman" w:hAnsi="Times New Roman" w:cs="Times New Roman"/>
        </w:rPr>
      </w:pPr>
      <w:r w:rsidRPr="00537A78">
        <w:rPr>
          <w:rFonts w:ascii="Times New Roman" w:hAnsi="Times New Roman" w:cs="Times New Roman"/>
        </w:rPr>
        <w:t>Undergraduate Research Electronic Journal, University of Pennsylvania, http://repository.upenn.edu/curej/183.</w:t>
      </w:r>
    </w:p>
    <w:p w14:paraId="505EA81B" w14:textId="77777777" w:rsidR="00537A78" w:rsidRPr="00537A78" w:rsidRDefault="00537A78" w:rsidP="00537A78">
      <w:pPr>
        <w:spacing w:line="480" w:lineRule="auto"/>
        <w:rPr>
          <w:rFonts w:ascii="Times New Roman" w:hAnsi="Times New Roman" w:cs="Times New Roman"/>
        </w:rPr>
      </w:pPr>
    </w:p>
    <w:p w14:paraId="5A6BC2EB" w14:textId="77777777" w:rsidR="00DE6AD8" w:rsidRDefault="00DE6AD8" w:rsidP="00537A78">
      <w:pPr>
        <w:spacing w:line="480" w:lineRule="auto"/>
        <w:rPr>
          <w:rFonts w:ascii="Times New Roman" w:hAnsi="Times New Roman" w:cs="Times New Roman"/>
        </w:rPr>
      </w:pPr>
    </w:p>
    <w:p w14:paraId="03AF8C89" w14:textId="77777777" w:rsidR="00DE6AD8" w:rsidRPr="00331F32" w:rsidRDefault="00DE6AD8" w:rsidP="00DE6AD8">
      <w:pPr>
        <w:spacing w:line="480" w:lineRule="auto"/>
        <w:ind w:firstLine="720"/>
        <w:rPr>
          <w:rFonts w:ascii="Times New Roman" w:hAnsi="Times New Roman" w:cs="Times New Roman"/>
        </w:rPr>
      </w:pPr>
    </w:p>
    <w:sectPr w:rsidR="00DE6AD8" w:rsidRPr="00331F32" w:rsidSect="006D1B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55094" w14:textId="77777777" w:rsidR="00A3147D" w:rsidRDefault="00A3147D" w:rsidP="00557585">
      <w:r>
        <w:separator/>
      </w:r>
    </w:p>
  </w:endnote>
  <w:endnote w:type="continuationSeparator" w:id="0">
    <w:p w14:paraId="1DAE08AA" w14:textId="77777777" w:rsidR="00A3147D" w:rsidRDefault="00A3147D" w:rsidP="0055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3AA57" w14:textId="77777777" w:rsidR="00A3147D" w:rsidRDefault="00A3147D" w:rsidP="00557585">
      <w:r>
        <w:separator/>
      </w:r>
    </w:p>
  </w:footnote>
  <w:footnote w:type="continuationSeparator" w:id="0">
    <w:p w14:paraId="6DA6E7A9" w14:textId="77777777" w:rsidR="00A3147D" w:rsidRDefault="00A3147D" w:rsidP="00557585">
      <w:r>
        <w:continuationSeparator/>
      </w:r>
    </w:p>
  </w:footnote>
  <w:footnote w:id="1">
    <w:p w14:paraId="3FF7AA42" w14:textId="2A0E1757" w:rsidR="00557585" w:rsidRPr="002E2A6B" w:rsidRDefault="00557585">
      <w:pPr>
        <w:pStyle w:val="FootnoteText"/>
        <w:rPr>
          <w:rFonts w:ascii="Times New Roman" w:hAnsi="Times New Roman" w:cs="Times New Roman"/>
        </w:rPr>
      </w:pPr>
      <w:r w:rsidRPr="002E2A6B">
        <w:rPr>
          <w:rStyle w:val="FootnoteReference"/>
          <w:rFonts w:ascii="Times New Roman" w:hAnsi="Times New Roman" w:cs="Times New Roman"/>
        </w:rPr>
        <w:footnoteRef/>
      </w:r>
      <w:r w:rsidRPr="002E2A6B">
        <w:rPr>
          <w:rFonts w:ascii="Times New Roman" w:hAnsi="Times New Roman" w:cs="Times New Roman"/>
        </w:rPr>
        <w:t xml:space="preserve"> Contract in this context is akin to leaving and joining countries at will.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32"/>
    <w:rsid w:val="000471BC"/>
    <w:rsid w:val="00063FF7"/>
    <w:rsid w:val="000737C6"/>
    <w:rsid w:val="000A6DE8"/>
    <w:rsid w:val="000F0DDD"/>
    <w:rsid w:val="000F0F0D"/>
    <w:rsid w:val="0010047C"/>
    <w:rsid w:val="001327A8"/>
    <w:rsid w:val="001750EA"/>
    <w:rsid w:val="00180B93"/>
    <w:rsid w:val="001E5843"/>
    <w:rsid w:val="002009A5"/>
    <w:rsid w:val="00200E3C"/>
    <w:rsid w:val="00216113"/>
    <w:rsid w:val="00233DF1"/>
    <w:rsid w:val="00250952"/>
    <w:rsid w:val="002525DA"/>
    <w:rsid w:val="002772A5"/>
    <w:rsid w:val="00285EAC"/>
    <w:rsid w:val="00290624"/>
    <w:rsid w:val="00290CEB"/>
    <w:rsid w:val="00292877"/>
    <w:rsid w:val="002D32DC"/>
    <w:rsid w:val="002E2A6B"/>
    <w:rsid w:val="002F283D"/>
    <w:rsid w:val="0030163D"/>
    <w:rsid w:val="003112C2"/>
    <w:rsid w:val="00316E38"/>
    <w:rsid w:val="00331F32"/>
    <w:rsid w:val="00351C41"/>
    <w:rsid w:val="00404733"/>
    <w:rsid w:val="00407BB0"/>
    <w:rsid w:val="00420E47"/>
    <w:rsid w:val="00456C8D"/>
    <w:rsid w:val="00474196"/>
    <w:rsid w:val="004C31E3"/>
    <w:rsid w:val="004C6AF0"/>
    <w:rsid w:val="004D041B"/>
    <w:rsid w:val="004F007B"/>
    <w:rsid w:val="004F37C4"/>
    <w:rsid w:val="00534611"/>
    <w:rsid w:val="00537A78"/>
    <w:rsid w:val="00537E10"/>
    <w:rsid w:val="00545F43"/>
    <w:rsid w:val="00557585"/>
    <w:rsid w:val="00562E4D"/>
    <w:rsid w:val="0058680F"/>
    <w:rsid w:val="005B2F69"/>
    <w:rsid w:val="005C14E6"/>
    <w:rsid w:val="005D5101"/>
    <w:rsid w:val="005D658A"/>
    <w:rsid w:val="005D7D6F"/>
    <w:rsid w:val="005E2006"/>
    <w:rsid w:val="005F5639"/>
    <w:rsid w:val="00614F38"/>
    <w:rsid w:val="006462BE"/>
    <w:rsid w:val="00654CDE"/>
    <w:rsid w:val="006B41AA"/>
    <w:rsid w:val="006D1B64"/>
    <w:rsid w:val="006D75F9"/>
    <w:rsid w:val="007711C9"/>
    <w:rsid w:val="00783D13"/>
    <w:rsid w:val="007C6816"/>
    <w:rsid w:val="007D495E"/>
    <w:rsid w:val="007E389D"/>
    <w:rsid w:val="008112B5"/>
    <w:rsid w:val="0082624F"/>
    <w:rsid w:val="00830406"/>
    <w:rsid w:val="00882A32"/>
    <w:rsid w:val="008910FA"/>
    <w:rsid w:val="009178F2"/>
    <w:rsid w:val="009373A8"/>
    <w:rsid w:val="009B367C"/>
    <w:rsid w:val="009B471D"/>
    <w:rsid w:val="009B5383"/>
    <w:rsid w:val="009B6175"/>
    <w:rsid w:val="009B63F9"/>
    <w:rsid w:val="00A3147D"/>
    <w:rsid w:val="00A47D6B"/>
    <w:rsid w:val="00A66529"/>
    <w:rsid w:val="00A960C4"/>
    <w:rsid w:val="00AA1C22"/>
    <w:rsid w:val="00AB2957"/>
    <w:rsid w:val="00B11B2A"/>
    <w:rsid w:val="00B140A9"/>
    <w:rsid w:val="00B1795C"/>
    <w:rsid w:val="00B53195"/>
    <w:rsid w:val="00B76EC3"/>
    <w:rsid w:val="00BA04BB"/>
    <w:rsid w:val="00BA3235"/>
    <w:rsid w:val="00C06226"/>
    <w:rsid w:val="00C261B3"/>
    <w:rsid w:val="00C559D4"/>
    <w:rsid w:val="00C66C2F"/>
    <w:rsid w:val="00C74C93"/>
    <w:rsid w:val="00C92D67"/>
    <w:rsid w:val="00CB0971"/>
    <w:rsid w:val="00CD3245"/>
    <w:rsid w:val="00CE77AB"/>
    <w:rsid w:val="00D006A8"/>
    <w:rsid w:val="00D064B0"/>
    <w:rsid w:val="00D12DA1"/>
    <w:rsid w:val="00D50BBA"/>
    <w:rsid w:val="00DC4A86"/>
    <w:rsid w:val="00DE6AD8"/>
    <w:rsid w:val="00E63987"/>
    <w:rsid w:val="00EA521E"/>
    <w:rsid w:val="00EB42AC"/>
    <w:rsid w:val="00F574F4"/>
    <w:rsid w:val="00F6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8E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7585"/>
  </w:style>
  <w:style w:type="character" w:customStyle="1" w:styleId="FootnoteTextChar">
    <w:name w:val="Footnote Text Char"/>
    <w:basedOn w:val="DefaultParagraphFont"/>
    <w:link w:val="FootnoteText"/>
    <w:uiPriority w:val="99"/>
    <w:rsid w:val="00557585"/>
  </w:style>
  <w:style w:type="character" w:styleId="FootnoteReference">
    <w:name w:val="footnote reference"/>
    <w:basedOn w:val="DefaultParagraphFont"/>
    <w:uiPriority w:val="99"/>
    <w:unhideWhenUsed/>
    <w:rsid w:val="00557585"/>
    <w:rPr>
      <w:vertAlign w:val="superscript"/>
    </w:rPr>
  </w:style>
  <w:style w:type="character" w:styleId="Hyperlink">
    <w:name w:val="Hyperlink"/>
    <w:basedOn w:val="DefaultParagraphFont"/>
    <w:uiPriority w:val="99"/>
    <w:unhideWhenUsed/>
    <w:rsid w:val="00537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0476">
      <w:bodyDiv w:val="1"/>
      <w:marLeft w:val="0"/>
      <w:marRight w:val="0"/>
      <w:marTop w:val="0"/>
      <w:marBottom w:val="0"/>
      <w:divBdr>
        <w:top w:val="none" w:sz="0" w:space="0" w:color="auto"/>
        <w:left w:val="none" w:sz="0" w:space="0" w:color="auto"/>
        <w:bottom w:val="none" w:sz="0" w:space="0" w:color="auto"/>
        <w:right w:val="none" w:sz="0" w:space="0" w:color="auto"/>
      </w:divBdr>
    </w:div>
    <w:div w:id="151920011">
      <w:bodyDiv w:val="1"/>
      <w:marLeft w:val="0"/>
      <w:marRight w:val="0"/>
      <w:marTop w:val="0"/>
      <w:marBottom w:val="0"/>
      <w:divBdr>
        <w:top w:val="none" w:sz="0" w:space="0" w:color="auto"/>
        <w:left w:val="none" w:sz="0" w:space="0" w:color="auto"/>
        <w:bottom w:val="none" w:sz="0" w:space="0" w:color="auto"/>
        <w:right w:val="none" w:sz="0" w:space="0" w:color="auto"/>
      </w:divBdr>
    </w:div>
    <w:div w:id="200946487">
      <w:bodyDiv w:val="1"/>
      <w:marLeft w:val="0"/>
      <w:marRight w:val="0"/>
      <w:marTop w:val="0"/>
      <w:marBottom w:val="0"/>
      <w:divBdr>
        <w:top w:val="none" w:sz="0" w:space="0" w:color="auto"/>
        <w:left w:val="none" w:sz="0" w:space="0" w:color="auto"/>
        <w:bottom w:val="none" w:sz="0" w:space="0" w:color="auto"/>
        <w:right w:val="none" w:sz="0" w:space="0" w:color="auto"/>
      </w:divBdr>
    </w:div>
    <w:div w:id="504898759">
      <w:bodyDiv w:val="1"/>
      <w:marLeft w:val="0"/>
      <w:marRight w:val="0"/>
      <w:marTop w:val="0"/>
      <w:marBottom w:val="0"/>
      <w:divBdr>
        <w:top w:val="none" w:sz="0" w:space="0" w:color="auto"/>
        <w:left w:val="none" w:sz="0" w:space="0" w:color="auto"/>
        <w:bottom w:val="none" w:sz="0" w:space="0" w:color="auto"/>
        <w:right w:val="none" w:sz="0" w:space="0" w:color="auto"/>
      </w:divBdr>
    </w:div>
    <w:div w:id="535776940">
      <w:bodyDiv w:val="1"/>
      <w:marLeft w:val="0"/>
      <w:marRight w:val="0"/>
      <w:marTop w:val="0"/>
      <w:marBottom w:val="0"/>
      <w:divBdr>
        <w:top w:val="none" w:sz="0" w:space="0" w:color="auto"/>
        <w:left w:val="none" w:sz="0" w:space="0" w:color="auto"/>
        <w:bottom w:val="none" w:sz="0" w:space="0" w:color="auto"/>
        <w:right w:val="none" w:sz="0" w:space="0" w:color="auto"/>
      </w:divBdr>
    </w:div>
    <w:div w:id="750659445">
      <w:bodyDiv w:val="1"/>
      <w:marLeft w:val="0"/>
      <w:marRight w:val="0"/>
      <w:marTop w:val="0"/>
      <w:marBottom w:val="0"/>
      <w:divBdr>
        <w:top w:val="none" w:sz="0" w:space="0" w:color="auto"/>
        <w:left w:val="none" w:sz="0" w:space="0" w:color="auto"/>
        <w:bottom w:val="none" w:sz="0" w:space="0" w:color="auto"/>
        <w:right w:val="none" w:sz="0" w:space="0" w:color="auto"/>
      </w:divBdr>
    </w:div>
    <w:div w:id="898367988">
      <w:bodyDiv w:val="1"/>
      <w:marLeft w:val="0"/>
      <w:marRight w:val="0"/>
      <w:marTop w:val="0"/>
      <w:marBottom w:val="0"/>
      <w:divBdr>
        <w:top w:val="none" w:sz="0" w:space="0" w:color="auto"/>
        <w:left w:val="none" w:sz="0" w:space="0" w:color="auto"/>
        <w:bottom w:val="none" w:sz="0" w:space="0" w:color="auto"/>
        <w:right w:val="none" w:sz="0" w:space="0" w:color="auto"/>
      </w:divBdr>
    </w:div>
    <w:div w:id="1297371475">
      <w:bodyDiv w:val="1"/>
      <w:marLeft w:val="0"/>
      <w:marRight w:val="0"/>
      <w:marTop w:val="0"/>
      <w:marBottom w:val="0"/>
      <w:divBdr>
        <w:top w:val="none" w:sz="0" w:space="0" w:color="auto"/>
        <w:left w:val="none" w:sz="0" w:space="0" w:color="auto"/>
        <w:bottom w:val="none" w:sz="0" w:space="0" w:color="auto"/>
        <w:right w:val="none" w:sz="0" w:space="0" w:color="auto"/>
      </w:divBdr>
    </w:div>
    <w:div w:id="1479566283">
      <w:bodyDiv w:val="1"/>
      <w:marLeft w:val="0"/>
      <w:marRight w:val="0"/>
      <w:marTop w:val="0"/>
      <w:marBottom w:val="0"/>
      <w:divBdr>
        <w:top w:val="none" w:sz="0" w:space="0" w:color="auto"/>
        <w:left w:val="none" w:sz="0" w:space="0" w:color="auto"/>
        <w:bottom w:val="none" w:sz="0" w:space="0" w:color="auto"/>
        <w:right w:val="none" w:sz="0" w:space="0" w:color="auto"/>
      </w:divBdr>
    </w:div>
    <w:div w:id="1528373917">
      <w:bodyDiv w:val="1"/>
      <w:marLeft w:val="0"/>
      <w:marRight w:val="0"/>
      <w:marTop w:val="0"/>
      <w:marBottom w:val="0"/>
      <w:divBdr>
        <w:top w:val="none" w:sz="0" w:space="0" w:color="auto"/>
        <w:left w:val="none" w:sz="0" w:space="0" w:color="auto"/>
        <w:bottom w:val="none" w:sz="0" w:space="0" w:color="auto"/>
        <w:right w:val="none" w:sz="0" w:space="0" w:color="auto"/>
      </w:divBdr>
    </w:div>
    <w:div w:id="1798255976">
      <w:bodyDiv w:val="1"/>
      <w:marLeft w:val="0"/>
      <w:marRight w:val="0"/>
      <w:marTop w:val="0"/>
      <w:marBottom w:val="0"/>
      <w:divBdr>
        <w:top w:val="none" w:sz="0" w:space="0" w:color="auto"/>
        <w:left w:val="none" w:sz="0" w:space="0" w:color="auto"/>
        <w:bottom w:val="none" w:sz="0" w:space="0" w:color="auto"/>
        <w:right w:val="none" w:sz="0" w:space="0" w:color="auto"/>
      </w:divBdr>
    </w:div>
    <w:div w:id="1952664900">
      <w:bodyDiv w:val="1"/>
      <w:marLeft w:val="0"/>
      <w:marRight w:val="0"/>
      <w:marTop w:val="0"/>
      <w:marBottom w:val="0"/>
      <w:divBdr>
        <w:top w:val="none" w:sz="0" w:space="0" w:color="auto"/>
        <w:left w:val="none" w:sz="0" w:space="0" w:color="auto"/>
        <w:bottom w:val="none" w:sz="0" w:space="0" w:color="auto"/>
        <w:right w:val="none" w:sz="0" w:space="0" w:color="auto"/>
      </w:divBdr>
    </w:div>
    <w:div w:id="2087455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9F704852-EA16-7340-ABAB-2D7CE133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3050</Words>
  <Characters>17385</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Kaplan</dc:creator>
  <cp:keywords/>
  <dc:description/>
  <cp:lastModifiedBy>Spencer Kaplan</cp:lastModifiedBy>
  <cp:revision>3</cp:revision>
  <dcterms:created xsi:type="dcterms:W3CDTF">2017-11-30T23:43:00Z</dcterms:created>
  <dcterms:modified xsi:type="dcterms:W3CDTF">2017-11-30T23:44:00Z</dcterms:modified>
</cp:coreProperties>
</file>